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5A1" w:rsidRPr="00455929" w:rsidRDefault="00CD0945">
      <w:pPr>
        <w:spacing w:before="200" w:after="1000" w:line="560" w:lineRule="exact"/>
        <w:jc w:val="center"/>
        <w:rPr>
          <w:rFonts w:ascii="宋体" w:eastAsia="宋体" w:hAnsi="宋体" w:cs="宋体"/>
          <w:sz w:val="18"/>
          <w:szCs w:val="18"/>
        </w:rPr>
      </w:pPr>
      <w:r w:rsidRPr="00455929">
        <w:rPr>
          <w:rFonts w:ascii="宋体" w:eastAsia="宋体" w:hAnsi="宋体" w:cs="宋体"/>
          <w:sz w:val="18"/>
          <w:szCs w:val="18"/>
        </w:rPr>
        <w:t>证券代码：000576                证券简称：甘化科工                公告编号：2025-</w:t>
      </w:r>
      <w:r w:rsidR="00FE2785" w:rsidRPr="00455929">
        <w:rPr>
          <w:rFonts w:ascii="宋体" w:eastAsia="宋体" w:hAnsi="宋体" w:cs="宋体"/>
          <w:sz w:val="18"/>
          <w:szCs w:val="18"/>
        </w:rPr>
        <w:t>18</w:t>
      </w:r>
    </w:p>
    <w:p w:rsidR="00B925A1" w:rsidRPr="00455929" w:rsidRDefault="00CD0945">
      <w:pPr>
        <w:spacing w:before="200" w:after="200" w:line="400" w:lineRule="exact"/>
        <w:jc w:val="center"/>
        <w:rPr>
          <w:rFonts w:ascii="宋体" w:eastAsia="宋体" w:hAnsi="宋体" w:cs="宋体"/>
          <w:b/>
          <w:bCs/>
          <w:sz w:val="32"/>
          <w:szCs w:val="32"/>
        </w:rPr>
      </w:pPr>
      <w:r w:rsidRPr="00455929">
        <w:rPr>
          <w:rFonts w:ascii="宋体" w:eastAsia="宋体" w:hAnsi="宋体" w:cs="宋体"/>
          <w:b/>
          <w:bCs/>
          <w:sz w:val="32"/>
          <w:szCs w:val="32"/>
        </w:rPr>
        <w:t>广东甘化科工股份有限公司</w:t>
      </w:r>
    </w:p>
    <w:p w:rsidR="00B925A1" w:rsidRPr="00455929" w:rsidRDefault="00CD0945">
      <w:pPr>
        <w:spacing w:before="200" w:after="200" w:line="400" w:lineRule="exact"/>
        <w:jc w:val="center"/>
        <w:rPr>
          <w:rFonts w:ascii="宋体" w:eastAsia="宋体" w:hAnsi="宋体" w:cs="宋体"/>
          <w:b/>
          <w:bCs/>
          <w:sz w:val="32"/>
          <w:szCs w:val="32"/>
        </w:rPr>
      </w:pPr>
      <w:r w:rsidRPr="00455929">
        <w:rPr>
          <w:rFonts w:ascii="宋体" w:eastAsia="宋体" w:hAnsi="宋体" w:cs="宋体"/>
          <w:b/>
          <w:bCs/>
          <w:sz w:val="32"/>
          <w:szCs w:val="32"/>
        </w:rPr>
        <w:t>2025年第一季度报告</w:t>
      </w:r>
    </w:p>
    <w:p w:rsidR="00B925A1" w:rsidRPr="00455929" w:rsidRDefault="00CD0945">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sidRPr="00455929">
        <w:rPr>
          <w:rFonts w:ascii="宋体" w:eastAsia="宋体" w:hAnsi="宋体" w:cs="宋体"/>
          <w:sz w:val="18"/>
          <w:szCs w:val="18"/>
        </w:rPr>
        <w:t>本公司及董事会全体成员保证信息披露的内容真实、准确、完整，没有虚假记载、误导性陈述或重大遗漏。</w:t>
      </w:r>
    </w:p>
    <w:p w:rsidR="00B925A1" w:rsidRPr="00455929" w:rsidRDefault="00CD0945">
      <w:pPr>
        <w:spacing w:before="40" w:after="40" w:line="420" w:lineRule="exact"/>
        <w:rPr>
          <w:rFonts w:ascii="宋体" w:eastAsia="宋体" w:hAnsi="宋体" w:cs="宋体"/>
          <w:b/>
          <w:bCs/>
          <w:sz w:val="24"/>
          <w:szCs w:val="24"/>
        </w:rPr>
      </w:pPr>
      <w:r w:rsidRPr="00455929">
        <w:rPr>
          <w:rFonts w:ascii="宋体" w:eastAsia="宋体" w:hAnsi="宋体" w:cs="宋体"/>
          <w:b/>
          <w:bCs/>
          <w:sz w:val="24"/>
          <w:szCs w:val="24"/>
        </w:rPr>
        <w:t>重要内容提示：</w:t>
      </w:r>
    </w:p>
    <w:p w:rsidR="00B925A1" w:rsidRPr="00455929" w:rsidRDefault="00CD0945">
      <w:pPr>
        <w:spacing w:before="100" w:after="100" w:line="400" w:lineRule="exact"/>
        <w:rPr>
          <w:rFonts w:ascii="宋体" w:eastAsia="宋体" w:hAnsi="宋体" w:cs="宋体"/>
          <w:sz w:val="18"/>
          <w:szCs w:val="18"/>
        </w:rPr>
      </w:pPr>
      <w:r w:rsidRPr="00455929">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B925A1" w:rsidRPr="00455929" w:rsidRDefault="00CD0945">
      <w:pPr>
        <w:spacing w:before="100" w:after="100" w:line="400" w:lineRule="exact"/>
        <w:rPr>
          <w:rFonts w:ascii="宋体" w:eastAsia="宋体" w:hAnsi="宋体" w:cs="宋体"/>
          <w:sz w:val="18"/>
          <w:szCs w:val="18"/>
        </w:rPr>
      </w:pPr>
      <w:r w:rsidRPr="00455929">
        <w:rPr>
          <w:rFonts w:ascii="宋体" w:eastAsia="宋体" w:hAnsi="宋体" w:cs="宋体"/>
          <w:sz w:val="18"/>
          <w:szCs w:val="18"/>
        </w:rPr>
        <w:t>2.公司负责人、主管会计工作负责人及会计机构负责人(会计主管人员)声明：保证季度报告中财务信息的真实、准确、完整。</w:t>
      </w:r>
    </w:p>
    <w:p w:rsidR="00B925A1" w:rsidRPr="00455929" w:rsidRDefault="00CD0945">
      <w:pPr>
        <w:spacing w:before="100" w:after="100" w:line="400" w:lineRule="exact"/>
        <w:rPr>
          <w:rFonts w:ascii="宋体" w:eastAsia="宋体" w:hAnsi="宋体" w:cs="宋体"/>
          <w:sz w:val="18"/>
          <w:szCs w:val="18"/>
        </w:rPr>
      </w:pPr>
      <w:r w:rsidRPr="00455929">
        <w:rPr>
          <w:rFonts w:ascii="宋体" w:eastAsia="宋体" w:hAnsi="宋体" w:cs="宋体"/>
          <w:sz w:val="18"/>
          <w:szCs w:val="18"/>
        </w:rPr>
        <w:t>3.第一季度报告是否经审计</w:t>
      </w:r>
    </w:p>
    <w:p w:rsidR="00B925A1" w:rsidRPr="00455929" w:rsidRDefault="00CD0945">
      <w:pPr>
        <w:spacing w:before="100" w:after="100" w:line="400" w:lineRule="exact"/>
        <w:rPr>
          <w:rFonts w:ascii="宋体" w:eastAsia="宋体" w:hAnsi="宋体" w:cs="宋体"/>
          <w:sz w:val="18"/>
          <w:szCs w:val="18"/>
        </w:rPr>
      </w:pPr>
      <w:r w:rsidRPr="00455929">
        <w:rPr>
          <w:rFonts w:ascii="宋体" w:eastAsia="宋体" w:hAnsi="宋体" w:cs="宋体"/>
          <w:sz w:val="18"/>
          <w:szCs w:val="18"/>
        </w:rPr>
        <w:t xml:space="preserve">□是 </w:t>
      </w:r>
      <w:r w:rsidRPr="00455929">
        <w:rPr>
          <w:rFonts w:ascii="宋体" w:eastAsia="宋体" w:hAnsi="宋体" w:cs="宋体"/>
          <w:sz w:val="18"/>
          <w:szCs w:val="18"/>
        </w:rPr>
        <w:sym w:font="Wingdings 2" w:char="F052"/>
      </w:r>
      <w:r w:rsidRPr="00455929">
        <w:rPr>
          <w:rFonts w:ascii="宋体" w:eastAsia="宋体" w:hAnsi="宋体" w:cs="宋体"/>
          <w:sz w:val="18"/>
          <w:szCs w:val="18"/>
        </w:rPr>
        <w:t>否</w:t>
      </w:r>
    </w:p>
    <w:p w:rsidR="00B925A1" w:rsidRPr="00455929" w:rsidRDefault="00CD0945">
      <w:r w:rsidRPr="00455929">
        <w:br w:type="page"/>
      </w:r>
    </w:p>
    <w:p w:rsidR="00B925A1" w:rsidRPr="00455929" w:rsidRDefault="00CD0945">
      <w:pPr>
        <w:pStyle w:val="headingh1"/>
        <w:spacing w:before="300" w:after="300" w:line="320" w:lineRule="exact"/>
        <w:rPr>
          <w:rFonts w:ascii="宋体" w:eastAsia="宋体" w:hAnsi="宋体" w:cs="宋体"/>
          <w:b/>
          <w:bCs/>
          <w:sz w:val="24"/>
          <w:szCs w:val="24"/>
        </w:rPr>
      </w:pPr>
      <w:bookmarkStart w:id="0" w:name="_Toc988889"/>
      <w:r w:rsidRPr="00455929">
        <w:rPr>
          <w:rFonts w:ascii="宋体" w:eastAsia="宋体" w:hAnsi="宋体" w:cs="宋体"/>
          <w:b/>
          <w:bCs/>
          <w:sz w:val="24"/>
          <w:szCs w:val="24"/>
        </w:rPr>
        <w:lastRenderedPageBreak/>
        <w:t>一、主要财务数据</w:t>
      </w:r>
      <w:bookmarkEnd w:id="0"/>
    </w:p>
    <w:p w:rsidR="00B925A1" w:rsidRPr="00455929" w:rsidRDefault="00CD0945">
      <w:pPr>
        <w:pStyle w:val="2"/>
        <w:spacing w:before="300" w:after="300" w:line="280" w:lineRule="exact"/>
        <w:rPr>
          <w:rFonts w:ascii="宋体" w:eastAsia="宋体" w:hAnsi="宋体" w:cs="宋体"/>
          <w:b/>
          <w:bCs/>
        </w:rPr>
      </w:pPr>
      <w:bookmarkStart w:id="1" w:name="_Toc988890"/>
      <w:r w:rsidRPr="00455929">
        <w:rPr>
          <w:rFonts w:ascii="宋体" w:eastAsia="宋体" w:hAnsi="宋体" w:cs="宋体"/>
          <w:b/>
          <w:bCs/>
        </w:rPr>
        <w:t>（一） 主要会计数据和财务指标</w:t>
      </w:r>
      <w:bookmarkEnd w:id="1"/>
    </w:p>
    <w:p w:rsidR="00B925A1" w:rsidRPr="00455929" w:rsidRDefault="00CD0945" w:rsidP="009878B6">
      <w:pPr>
        <w:spacing w:before="40" w:after="40"/>
        <w:rPr>
          <w:rFonts w:ascii="宋体" w:eastAsia="宋体" w:hAnsi="宋体" w:cs="宋体"/>
          <w:sz w:val="18"/>
          <w:szCs w:val="18"/>
        </w:rPr>
      </w:pPr>
      <w:r w:rsidRPr="00455929">
        <w:rPr>
          <w:rFonts w:ascii="宋体" w:eastAsia="宋体" w:hAnsi="宋体" w:cs="宋体"/>
          <w:sz w:val="18"/>
          <w:szCs w:val="18"/>
        </w:rPr>
        <w:t>公司是否需追溯调整或重述以前年度会计数据</w:t>
      </w:r>
    </w:p>
    <w:p w:rsidR="00B925A1" w:rsidRPr="00455929" w:rsidRDefault="00CD0945" w:rsidP="009878B6">
      <w:pPr>
        <w:rPr>
          <w:rFonts w:ascii="宋体" w:eastAsia="宋体" w:hAnsi="宋体" w:cs="宋体"/>
          <w:sz w:val="18"/>
          <w:szCs w:val="18"/>
        </w:rPr>
      </w:pPr>
      <w:r w:rsidRPr="00455929">
        <w:rPr>
          <w:rFonts w:ascii="宋体" w:eastAsia="宋体" w:hAnsi="宋体" w:cs="宋体"/>
          <w:sz w:val="18"/>
          <w:szCs w:val="18"/>
        </w:rPr>
        <w:t xml:space="preserve">□是 </w:t>
      </w:r>
      <w:r w:rsidRPr="00455929">
        <w:rPr>
          <w:rFonts w:ascii="宋体" w:eastAsia="宋体" w:hAnsi="宋体" w:cs="宋体"/>
          <w:sz w:val="18"/>
          <w:szCs w:val="18"/>
        </w:rPr>
        <w:sym w:font="Wingdings 2" w:char="F052"/>
      </w:r>
      <w:r w:rsidRPr="00455929">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9"/>
        <w:gridCol w:w="2268"/>
        <w:gridCol w:w="1842"/>
        <w:gridCol w:w="2410"/>
      </w:tblGrid>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012A6A">
            <w:pPr>
              <w:spacing w:line="30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本报告期</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865E01"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本报告期比上年同期增减</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营业收入（元）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96,346,976.39</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77,848,729.29</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23.76%</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归属于上市公司股东的净利润（元）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7,290,072.27</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13,820,019.32</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-47.25%</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归属于上市公司股东的扣除非经常性损益的净利润（元）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1A61CD">
            <w:pPr>
              <w:spacing w:line="300" w:lineRule="exact"/>
              <w:jc w:val="right"/>
              <w:rPr>
                <w:rFonts w:ascii="宋体" w:eastAsia="宋体" w:hAnsi="宋体" w:cs="宋体"/>
                <w:sz w:val="18"/>
                <w:szCs w:val="18"/>
              </w:rPr>
            </w:pPr>
            <w:r w:rsidRPr="001F77AE">
              <w:rPr>
                <w:rFonts w:ascii="宋体" w:eastAsia="宋体" w:hAnsi="宋体" w:cs="宋体"/>
                <w:sz w:val="18"/>
                <w:szCs w:val="18"/>
              </w:rPr>
              <w:t>2,847,706.4</w:t>
            </w:r>
            <w:r w:rsidR="001A61CD">
              <w:rPr>
                <w:rFonts w:ascii="宋体" w:eastAsia="宋体" w:hAnsi="宋体" w:cs="宋体"/>
                <w:sz w:val="18"/>
                <w:szCs w:val="18"/>
              </w:rPr>
              <w:t>8</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7,571,162.32</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012A6A">
            <w:pPr>
              <w:spacing w:line="300" w:lineRule="exact"/>
              <w:jc w:val="right"/>
              <w:rPr>
                <w:rFonts w:ascii="宋体" w:eastAsia="宋体" w:hAnsi="宋体" w:cs="宋体"/>
                <w:sz w:val="18"/>
                <w:szCs w:val="18"/>
              </w:rPr>
            </w:pPr>
            <w:r w:rsidRPr="001F77AE">
              <w:rPr>
                <w:rFonts w:ascii="宋体" w:eastAsia="宋体" w:hAnsi="宋体" w:cs="宋体"/>
                <w:sz w:val="18"/>
                <w:szCs w:val="18"/>
              </w:rPr>
              <w:t>-62.39%</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经营活动产生的现金流量净额（元）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31,606,170.80</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-6,116,427.18</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616.74%</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基本每股收益（元/股）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0.02</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-33.33%</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稀释每股收益（元/股）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0.02</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-33.33%</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加权平均净资产收益率</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0.45%</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0.86%</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-0.41%</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012A6A">
            <w:pPr>
              <w:spacing w:line="30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本报告期末</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865E01" w:rsidP="00012A6A">
            <w:pPr>
              <w:spacing w:line="300" w:lineRule="exact"/>
              <w:jc w:val="center"/>
              <w:rPr>
                <w:rFonts w:ascii="宋体" w:eastAsia="宋体" w:hAnsi="宋体" w:cs="宋体"/>
                <w:sz w:val="18"/>
                <w:szCs w:val="18"/>
              </w:rPr>
            </w:pPr>
            <w:r w:rsidRPr="00455929">
              <w:rPr>
                <w:rFonts w:ascii="宋体" w:eastAsia="宋体" w:hAnsi="宋体" w:cs="宋体"/>
                <w:sz w:val="18"/>
                <w:szCs w:val="18"/>
              </w:rPr>
              <w:t>本报告期末比上年度末增减</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总资产（元）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1,843,723,224.88</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1,844,340,893.78</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-0.03%</w:t>
            </w:r>
          </w:p>
        </w:tc>
      </w:tr>
      <w:tr w:rsidR="00B925A1" w:rsidRPr="00455929" w:rsidTr="00012A6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归属于上市公司股东的所有者权益（元）</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1,620,090,360.15</w:t>
            </w:r>
          </w:p>
        </w:tc>
        <w:tc>
          <w:tcPr>
            <w:tcW w:w="184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1,612,340,099.58</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0.48%</w:t>
            </w:r>
          </w:p>
        </w:tc>
      </w:tr>
    </w:tbl>
    <w:p w:rsidR="00B925A1" w:rsidRPr="00455929" w:rsidRDefault="00CD0945">
      <w:pPr>
        <w:pStyle w:val="2"/>
        <w:spacing w:before="300" w:after="300" w:line="280" w:lineRule="exact"/>
        <w:rPr>
          <w:rFonts w:ascii="宋体" w:eastAsia="宋体" w:hAnsi="宋体" w:cs="宋体"/>
          <w:b/>
          <w:bCs/>
        </w:rPr>
      </w:pPr>
      <w:bookmarkStart w:id="2" w:name="_Toc988891"/>
      <w:r w:rsidRPr="00455929">
        <w:rPr>
          <w:rFonts w:ascii="宋体" w:eastAsia="宋体" w:hAnsi="宋体" w:cs="宋体"/>
          <w:b/>
          <w:bCs/>
        </w:rPr>
        <w:t>（二） 非经常性损益项目和金额</w:t>
      </w:r>
      <w:bookmarkEnd w:id="2"/>
    </w:p>
    <w:p w:rsidR="00B925A1" w:rsidRPr="00455929" w:rsidRDefault="00CD0945">
      <w:pPr>
        <w:spacing w:line="240" w:lineRule="exact"/>
        <w:rPr>
          <w:rFonts w:ascii="宋体" w:eastAsia="宋体" w:hAnsi="宋体" w:cs="宋体"/>
          <w:sz w:val="18"/>
          <w:szCs w:val="18"/>
        </w:rPr>
      </w:pPr>
      <w:r w:rsidRPr="00455929">
        <w:rPr>
          <w:rFonts w:ascii="宋体" w:eastAsia="宋体" w:hAnsi="宋体" w:cs="宋体"/>
          <w:sz w:val="18"/>
          <w:szCs w:val="18"/>
        </w:rPr>
        <w:sym w:font="Wingdings 2" w:char="F052"/>
      </w:r>
      <w:r w:rsidRPr="00455929">
        <w:rPr>
          <w:rFonts w:ascii="宋体" w:eastAsia="宋体" w:hAnsi="宋体" w:cs="宋体"/>
          <w:sz w:val="18"/>
          <w:szCs w:val="18"/>
        </w:rPr>
        <w:t>适用 □不适用</w:t>
      </w:r>
    </w:p>
    <w:p w:rsidR="00B925A1" w:rsidRPr="00455929" w:rsidRDefault="00CD0945">
      <w:pPr>
        <w:spacing w:line="240" w:lineRule="exact"/>
        <w:jc w:val="right"/>
        <w:rPr>
          <w:rFonts w:ascii="宋体" w:eastAsia="宋体" w:hAnsi="宋体" w:cs="宋体"/>
          <w:sz w:val="18"/>
          <w:szCs w:val="18"/>
        </w:rPr>
      </w:pPr>
      <w:r w:rsidRPr="00455929">
        <w:rPr>
          <w:rFonts w:ascii="宋体" w:eastAsia="宋体" w:hAnsi="宋体" w:cs="宋体"/>
          <w:sz w:val="18"/>
          <w:szCs w:val="18"/>
        </w:rPr>
        <w:t>单位：元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3"/>
        <w:gridCol w:w="2835"/>
        <w:gridCol w:w="2693"/>
      </w:tblGrid>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jc w:val="center"/>
              <w:rPr>
                <w:rFonts w:ascii="宋体" w:eastAsia="宋体" w:hAnsi="宋体" w:cs="宋体"/>
                <w:sz w:val="18"/>
                <w:szCs w:val="18"/>
              </w:rPr>
            </w:pPr>
            <w:r w:rsidRPr="00455929">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jc w:val="center"/>
              <w:rPr>
                <w:rFonts w:ascii="宋体" w:eastAsia="宋体" w:hAnsi="宋体" w:cs="宋体"/>
                <w:sz w:val="18"/>
                <w:szCs w:val="18"/>
              </w:rPr>
            </w:pPr>
            <w:r w:rsidRPr="00455929">
              <w:rPr>
                <w:rFonts w:ascii="宋体" w:eastAsia="宋体" w:hAnsi="宋体" w:cs="宋体"/>
                <w:sz w:val="18"/>
                <w:szCs w:val="18"/>
              </w:rPr>
              <w:t>本报告期金额</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jc w:val="center"/>
              <w:rPr>
                <w:rFonts w:ascii="宋体" w:eastAsia="宋体" w:hAnsi="宋体" w:cs="宋体"/>
                <w:sz w:val="18"/>
                <w:szCs w:val="18"/>
              </w:rPr>
            </w:pPr>
            <w:r w:rsidRPr="00455929">
              <w:rPr>
                <w:rFonts w:ascii="宋体" w:eastAsia="宋体" w:hAnsi="宋体" w:cs="宋体"/>
                <w:sz w:val="18"/>
                <w:szCs w:val="18"/>
              </w:rPr>
              <w:t>说明</w:t>
            </w: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非流动性资产处置损益（包括已计提资产减值准备的冲销部分）</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3,273,389.07</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rPr>
                <w:rFonts w:ascii="宋体" w:eastAsia="宋体" w:hAnsi="宋体" w:cs="宋体"/>
                <w:sz w:val="18"/>
                <w:szCs w:val="18"/>
              </w:rPr>
            </w:pPr>
            <w:r w:rsidRPr="00455929">
              <w:rPr>
                <w:rFonts w:ascii="宋体" w:eastAsia="宋体" w:hAnsi="宋体" w:cs="宋体"/>
                <w:sz w:val="18"/>
                <w:szCs w:val="18"/>
              </w:rPr>
              <w:t>主要是转让参股公司</w:t>
            </w:r>
            <w:r w:rsidR="00DA19B9" w:rsidRPr="00455929">
              <w:rPr>
                <w:rFonts w:ascii="宋体" w:eastAsia="宋体" w:hAnsi="宋体" w:cs="宋体"/>
                <w:sz w:val="18"/>
                <w:szCs w:val="18"/>
              </w:rPr>
              <w:t>芜湖华沅微电子有限公司</w:t>
            </w:r>
            <w:r w:rsidRPr="00455929">
              <w:rPr>
                <w:rFonts w:ascii="宋体" w:eastAsia="宋体" w:hAnsi="宋体" w:cs="宋体"/>
                <w:sz w:val="18"/>
                <w:szCs w:val="18"/>
              </w:rPr>
              <w:t>股权收益</w:t>
            </w:r>
            <w:r w:rsidR="00E87CC2" w:rsidRPr="00455929">
              <w:rPr>
                <w:rFonts w:ascii="宋体" w:eastAsia="宋体" w:hAnsi="宋体" w:cs="宋体" w:hint="eastAsia"/>
                <w:sz w:val="18"/>
                <w:szCs w:val="18"/>
              </w:rPr>
              <w:t>。</w:t>
            </w: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685,216.57</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683,193.00</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委托他人投资或管理资产的损益</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012A6A">
            <w:pPr>
              <w:spacing w:line="300" w:lineRule="exact"/>
              <w:jc w:val="right"/>
              <w:rPr>
                <w:rFonts w:ascii="宋体" w:eastAsia="宋体" w:hAnsi="宋体" w:cs="宋体"/>
                <w:sz w:val="18"/>
                <w:szCs w:val="18"/>
              </w:rPr>
            </w:pPr>
            <w:r w:rsidRPr="001F77AE">
              <w:rPr>
                <w:rFonts w:ascii="宋体" w:eastAsia="宋体" w:hAnsi="宋体" w:cs="宋体"/>
                <w:sz w:val="18"/>
                <w:szCs w:val="18"/>
              </w:rPr>
              <w:t>200,937.14</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除上述各项之外的其他营业外收入和支出</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-48,595.99</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减：所得税影响额</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012A6A">
            <w:pPr>
              <w:spacing w:line="300" w:lineRule="exact"/>
              <w:jc w:val="right"/>
              <w:rPr>
                <w:rFonts w:ascii="宋体" w:eastAsia="宋体" w:hAnsi="宋体" w:cs="宋体"/>
                <w:sz w:val="18"/>
                <w:szCs w:val="18"/>
              </w:rPr>
            </w:pPr>
            <w:r w:rsidRPr="001F77AE">
              <w:rPr>
                <w:rFonts w:ascii="宋体" w:eastAsia="宋体" w:hAnsi="宋体" w:cs="宋体"/>
                <w:sz w:val="18"/>
                <w:szCs w:val="18"/>
              </w:rPr>
              <w:t>222,455.46</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ind w:firstLineChars="200" w:firstLine="360"/>
              <w:rPr>
                <w:rFonts w:ascii="宋体" w:eastAsia="宋体" w:hAnsi="宋体" w:cs="宋体"/>
                <w:sz w:val="18"/>
                <w:szCs w:val="18"/>
              </w:rPr>
            </w:pPr>
            <w:r w:rsidRPr="00455929">
              <w:rPr>
                <w:rFonts w:ascii="宋体" w:eastAsia="宋体" w:hAnsi="宋体" w:cs="宋体"/>
                <w:sz w:val="18"/>
                <w:szCs w:val="18"/>
              </w:rPr>
              <w:t>少数股东权益影响额（税后）</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012A6A">
            <w:pPr>
              <w:spacing w:line="300" w:lineRule="exact"/>
              <w:jc w:val="right"/>
              <w:rPr>
                <w:rFonts w:ascii="宋体" w:eastAsia="宋体" w:hAnsi="宋体" w:cs="宋体"/>
                <w:sz w:val="18"/>
                <w:szCs w:val="18"/>
              </w:rPr>
            </w:pPr>
            <w:r w:rsidRPr="00455929">
              <w:rPr>
                <w:rFonts w:ascii="宋体" w:eastAsia="宋体" w:hAnsi="宋体" w:cs="宋体"/>
                <w:sz w:val="18"/>
                <w:szCs w:val="18"/>
              </w:rPr>
              <w:t>129,318.54</w:t>
            </w:r>
          </w:p>
        </w:tc>
        <w:tc>
          <w:tcPr>
            <w:tcW w:w="269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012A6A">
            <w:pPr>
              <w:spacing w:line="300" w:lineRule="exact"/>
              <w:rPr>
                <w:rFonts w:ascii="宋体" w:eastAsia="宋体" w:hAnsi="宋体" w:cs="宋体"/>
                <w:sz w:val="18"/>
                <w:szCs w:val="18"/>
              </w:rPr>
            </w:pPr>
          </w:p>
        </w:tc>
      </w:tr>
      <w:tr w:rsidR="00B925A1" w:rsidRPr="00455929" w:rsidTr="00D72CDF">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rPr>
                <w:rFonts w:ascii="宋体" w:eastAsia="宋体" w:hAnsi="宋体" w:cs="宋体"/>
                <w:sz w:val="18"/>
                <w:szCs w:val="18"/>
              </w:rPr>
            </w:pPr>
            <w:r w:rsidRPr="00455929">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1A61CD">
            <w:pPr>
              <w:spacing w:line="300" w:lineRule="exact"/>
              <w:jc w:val="right"/>
              <w:rPr>
                <w:rFonts w:ascii="宋体" w:eastAsia="宋体" w:hAnsi="宋体" w:cs="宋体"/>
                <w:sz w:val="18"/>
                <w:szCs w:val="18"/>
              </w:rPr>
            </w:pPr>
            <w:r w:rsidRPr="001F77AE">
              <w:rPr>
                <w:rFonts w:ascii="宋体" w:eastAsia="宋体" w:hAnsi="宋体" w:cs="宋体"/>
                <w:sz w:val="18"/>
                <w:szCs w:val="18"/>
              </w:rPr>
              <w:t>4,442,365.7</w:t>
            </w:r>
            <w:r w:rsidR="001A61CD">
              <w:rPr>
                <w:rFonts w:ascii="宋体" w:eastAsia="宋体" w:hAnsi="宋体" w:cs="宋体"/>
                <w:sz w:val="18"/>
                <w:szCs w:val="18"/>
              </w:rPr>
              <w:t>9</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012A6A">
            <w:pPr>
              <w:spacing w:before="40" w:after="40" w:line="300" w:lineRule="exact"/>
              <w:jc w:val="center"/>
              <w:rPr>
                <w:rFonts w:ascii="宋体" w:eastAsia="宋体" w:hAnsi="宋体" w:cs="宋体"/>
                <w:sz w:val="18"/>
                <w:szCs w:val="18"/>
              </w:rPr>
            </w:pPr>
            <w:r w:rsidRPr="00455929">
              <w:rPr>
                <w:rFonts w:ascii="宋体" w:eastAsia="宋体" w:hAnsi="宋体" w:cs="宋体"/>
                <w:sz w:val="18"/>
                <w:szCs w:val="18"/>
              </w:rPr>
              <w:t>--</w:t>
            </w:r>
          </w:p>
        </w:tc>
      </w:tr>
    </w:tbl>
    <w:p w:rsidR="00B925A1" w:rsidRPr="00455929" w:rsidRDefault="00CD0945" w:rsidP="009878B6">
      <w:pPr>
        <w:rPr>
          <w:rFonts w:ascii="宋体" w:eastAsia="宋体" w:hAnsi="宋体" w:cs="宋体"/>
          <w:sz w:val="18"/>
          <w:szCs w:val="18"/>
        </w:rPr>
      </w:pPr>
      <w:r w:rsidRPr="00455929">
        <w:rPr>
          <w:rFonts w:ascii="宋体" w:eastAsia="宋体" w:hAnsi="宋体" w:cs="宋体"/>
          <w:sz w:val="18"/>
          <w:szCs w:val="18"/>
        </w:rPr>
        <w:t>其他符合非经常性损益定义的损益项目的具体情况</w:t>
      </w:r>
    </w:p>
    <w:p w:rsidR="00B925A1" w:rsidRPr="00455929" w:rsidRDefault="00CD0945" w:rsidP="009878B6">
      <w:pPr>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rsidP="009878B6">
      <w:pPr>
        <w:spacing w:before="40" w:after="40"/>
        <w:rPr>
          <w:rFonts w:ascii="宋体" w:eastAsia="宋体" w:hAnsi="宋体" w:cs="宋体"/>
          <w:sz w:val="18"/>
          <w:szCs w:val="18"/>
        </w:rPr>
      </w:pPr>
      <w:r w:rsidRPr="00455929">
        <w:rPr>
          <w:rFonts w:ascii="宋体" w:eastAsia="宋体" w:hAnsi="宋体" w:cs="宋体"/>
          <w:sz w:val="18"/>
          <w:szCs w:val="18"/>
        </w:rPr>
        <w:t>公司不存在其他符合非经常性损益定义的损益项目的具体情况。</w:t>
      </w:r>
    </w:p>
    <w:p w:rsidR="00B925A1" w:rsidRPr="00455929" w:rsidRDefault="00CD0945" w:rsidP="009878B6">
      <w:pPr>
        <w:spacing w:before="40" w:after="40"/>
        <w:rPr>
          <w:rFonts w:ascii="宋体" w:eastAsia="宋体" w:hAnsi="宋体" w:cs="宋体"/>
          <w:sz w:val="18"/>
          <w:szCs w:val="18"/>
        </w:rPr>
      </w:pPr>
      <w:r w:rsidRPr="00455929">
        <w:rPr>
          <w:rFonts w:ascii="宋体" w:eastAsia="宋体" w:hAnsi="宋体" w:cs="宋体"/>
          <w:sz w:val="18"/>
          <w:szCs w:val="18"/>
        </w:rPr>
        <w:t>将《公开发行证券的公司信息披露解释性公告第1号——非经常性损益》中列举的非经常性损益项目界定</w:t>
      </w:r>
      <w:bookmarkStart w:id="3" w:name="_GoBack"/>
      <w:bookmarkEnd w:id="3"/>
      <w:r w:rsidRPr="00455929">
        <w:rPr>
          <w:rFonts w:ascii="宋体" w:eastAsia="宋体" w:hAnsi="宋体" w:cs="宋体"/>
          <w:sz w:val="18"/>
          <w:szCs w:val="18"/>
        </w:rPr>
        <w:t>为经常性损益</w:t>
      </w:r>
      <w:r w:rsidRPr="00455929">
        <w:rPr>
          <w:rFonts w:ascii="宋体" w:eastAsia="宋体" w:hAnsi="宋体" w:cs="宋体"/>
          <w:sz w:val="18"/>
          <w:szCs w:val="18"/>
        </w:rPr>
        <w:lastRenderedPageBreak/>
        <w:t>项目的情况说明</w:t>
      </w:r>
    </w:p>
    <w:p w:rsidR="00B925A1" w:rsidRPr="00455929" w:rsidRDefault="00CD0945" w:rsidP="009878B6">
      <w:pPr>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rsidP="009878B6">
      <w:pPr>
        <w:rPr>
          <w:rFonts w:ascii="宋体" w:eastAsia="宋体" w:hAnsi="宋体" w:cs="宋体"/>
          <w:sz w:val="18"/>
          <w:szCs w:val="18"/>
        </w:rPr>
      </w:pPr>
      <w:r w:rsidRPr="00455929">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B925A1" w:rsidRPr="00455929" w:rsidRDefault="00CD0945">
      <w:pPr>
        <w:pStyle w:val="2"/>
        <w:spacing w:before="300" w:after="300" w:line="280" w:lineRule="exact"/>
        <w:rPr>
          <w:rFonts w:ascii="宋体" w:eastAsia="宋体" w:hAnsi="宋体" w:cs="宋体"/>
          <w:b/>
          <w:bCs/>
        </w:rPr>
      </w:pPr>
      <w:bookmarkStart w:id="4" w:name="_Toc988892"/>
      <w:r w:rsidRPr="00455929">
        <w:rPr>
          <w:rFonts w:ascii="宋体" w:eastAsia="宋体" w:hAnsi="宋体" w:cs="宋体"/>
          <w:b/>
          <w:bCs/>
        </w:rPr>
        <w:t>（三） 主要会计数据和财务指标发生变动的情况及原因</w:t>
      </w:r>
      <w:bookmarkEnd w:id="4"/>
    </w:p>
    <w:p w:rsidR="00B925A1" w:rsidRPr="00455929" w:rsidRDefault="00CD0945">
      <w:pPr>
        <w:spacing w:line="240" w:lineRule="exact"/>
        <w:rPr>
          <w:rFonts w:ascii="宋体" w:eastAsia="宋体" w:hAnsi="宋体" w:cs="宋体"/>
          <w:sz w:val="18"/>
          <w:szCs w:val="18"/>
        </w:rPr>
      </w:pPr>
      <w:r w:rsidRPr="00455929">
        <w:rPr>
          <w:rFonts w:ascii="宋体" w:eastAsia="宋体" w:hAnsi="宋体" w:cs="宋体"/>
          <w:sz w:val="18"/>
          <w:szCs w:val="18"/>
        </w:rPr>
        <w:sym w:font="Wingdings 2" w:char="F052"/>
      </w:r>
      <w:r w:rsidRPr="00455929">
        <w:rPr>
          <w:rFonts w:ascii="宋体" w:eastAsia="宋体" w:hAnsi="宋体" w:cs="宋体"/>
          <w:sz w:val="18"/>
          <w:szCs w:val="18"/>
        </w:rPr>
        <w:t>适用 □不适用</w:t>
      </w:r>
    </w:p>
    <w:p w:rsidR="00E2429C" w:rsidRPr="00455929" w:rsidRDefault="00E2429C" w:rsidP="00E2429C">
      <w:pPr>
        <w:spacing w:line="240" w:lineRule="exact"/>
        <w:jc w:val="right"/>
        <w:rPr>
          <w:rFonts w:ascii="宋体" w:eastAsia="宋体" w:hAnsi="宋体" w:cs="宋体"/>
          <w:sz w:val="18"/>
          <w:szCs w:val="18"/>
        </w:rPr>
      </w:pPr>
      <w:r w:rsidRPr="00455929">
        <w:rPr>
          <w:rFonts w:ascii="宋体" w:eastAsia="宋体" w:hAnsi="宋体" w:cs="宋体"/>
          <w:sz w:val="18"/>
          <w:szCs w:val="18"/>
        </w:rPr>
        <w:t>单位：元</w:t>
      </w:r>
    </w:p>
    <w:tbl>
      <w:tblPr>
        <w:tblW w:w="0" w:type="auto"/>
        <w:tblLayout w:type="fixed"/>
        <w:tblCellMar>
          <w:left w:w="0" w:type="dxa"/>
          <w:right w:w="0" w:type="dxa"/>
        </w:tblCellMar>
        <w:tblLook w:val="04A0" w:firstRow="1" w:lastRow="0" w:firstColumn="1" w:lastColumn="0" w:noHBand="0" w:noVBand="1"/>
      </w:tblPr>
      <w:tblGrid>
        <w:gridCol w:w="1291"/>
        <w:gridCol w:w="1418"/>
        <w:gridCol w:w="1417"/>
        <w:gridCol w:w="1559"/>
        <w:gridCol w:w="1134"/>
        <w:gridCol w:w="2694"/>
      </w:tblGrid>
      <w:tr w:rsidR="001004D3" w:rsidRPr="00455929" w:rsidTr="00BD2D6B">
        <w:trPr>
          <w:divId w:val="1213543066"/>
        </w:trPr>
        <w:tc>
          <w:tcPr>
            <w:tcW w:w="1291" w:type="dxa"/>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项目</w:t>
            </w:r>
          </w:p>
        </w:tc>
        <w:tc>
          <w:tcPr>
            <w:tcW w:w="1418"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期末余额</w:t>
            </w:r>
          </w:p>
        </w:tc>
        <w:tc>
          <w:tcPr>
            <w:tcW w:w="1417"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期初余额</w:t>
            </w:r>
          </w:p>
        </w:tc>
        <w:tc>
          <w:tcPr>
            <w:tcW w:w="1559"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增减额</w:t>
            </w:r>
          </w:p>
        </w:tc>
        <w:tc>
          <w:tcPr>
            <w:tcW w:w="1134"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增减比例</w:t>
            </w:r>
          </w:p>
        </w:tc>
        <w:tc>
          <w:tcPr>
            <w:tcW w:w="2694"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变动情况说明</w:t>
            </w:r>
          </w:p>
        </w:tc>
      </w:tr>
      <w:tr w:rsidR="001004D3" w:rsidRPr="00455929" w:rsidTr="00BD2D6B">
        <w:trPr>
          <w:divId w:val="1213543066"/>
        </w:trPr>
        <w:tc>
          <w:tcPr>
            <w:tcW w:w="1291"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预付款项</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9,371,249.67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26,322,696.05</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3202B0">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-16,951,446.38</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-64.40%</w:t>
            </w:r>
          </w:p>
        </w:tc>
        <w:tc>
          <w:tcPr>
            <w:tcW w:w="269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主要是报告期内预付材料款转入存货所致。</w:t>
            </w:r>
          </w:p>
        </w:tc>
      </w:tr>
      <w:tr w:rsidR="001004D3" w:rsidRPr="00455929" w:rsidTr="00BD2D6B">
        <w:trPr>
          <w:divId w:val="1213543066"/>
        </w:trPr>
        <w:tc>
          <w:tcPr>
            <w:tcW w:w="1291"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其他应收款</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16,186,583.53</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3,641,228.77</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3202B0">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12,545,354.76</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344.54%</w:t>
            </w:r>
          </w:p>
        </w:tc>
        <w:tc>
          <w:tcPr>
            <w:tcW w:w="269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主要是报告期内转让参股公司</w:t>
            </w:r>
            <w:r w:rsidR="00DA19B9" w:rsidRPr="00455929">
              <w:rPr>
                <w:rFonts w:ascii="宋体" w:eastAsia="宋体" w:hAnsi="宋体" w:cs="宋体"/>
                <w:sz w:val="18"/>
                <w:szCs w:val="18"/>
              </w:rPr>
              <w:t>芜湖华沅微电子有限公司</w:t>
            </w:r>
            <w:r w:rsidRPr="00455929">
              <w:rPr>
                <w:rFonts w:ascii="宋体" w:eastAsia="宋体" w:hAnsi="宋体" w:hint="eastAsia"/>
                <w:color w:val="000000"/>
                <w:sz w:val="18"/>
                <w:szCs w:val="18"/>
              </w:rPr>
              <w:t>股权，应收股权转让款增加。</w:t>
            </w:r>
          </w:p>
        </w:tc>
      </w:tr>
      <w:tr w:rsidR="001004D3" w:rsidRPr="00455929" w:rsidTr="00BD2D6B">
        <w:trPr>
          <w:divId w:val="1213543066"/>
        </w:trPr>
        <w:tc>
          <w:tcPr>
            <w:tcW w:w="1291"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应付账款</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44,800,409.03</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37,261,823.72</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3202B0">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7,538,585.31</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20.23%</w:t>
            </w:r>
          </w:p>
        </w:tc>
        <w:tc>
          <w:tcPr>
            <w:tcW w:w="269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主要是报告期内应付材料款增加。</w:t>
            </w:r>
          </w:p>
        </w:tc>
      </w:tr>
      <w:tr w:rsidR="001004D3" w:rsidRPr="00455929" w:rsidTr="00BD2D6B">
        <w:trPr>
          <w:divId w:val="1213543066"/>
        </w:trPr>
        <w:tc>
          <w:tcPr>
            <w:tcW w:w="1291"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合同负债</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F20B24"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w:t>
            </w:r>
            <w:r w:rsidR="00CD0945" w:rsidRPr="00455929">
              <w:rPr>
                <w:rFonts w:ascii="宋体" w:eastAsia="宋体" w:hAnsi="宋体" w:hint="eastAsia"/>
                <w:color w:val="000000"/>
                <w:sz w:val="18"/>
                <w:szCs w:val="18"/>
              </w:rPr>
              <w:t>8,893,870.46</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3,359,350.06</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3202B0">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5,534,520.40</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164.75%</w:t>
            </w:r>
          </w:p>
        </w:tc>
        <w:tc>
          <w:tcPr>
            <w:tcW w:w="269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主要是报告期内预收货款增加。</w:t>
            </w:r>
          </w:p>
        </w:tc>
      </w:tr>
      <w:tr w:rsidR="001004D3" w:rsidRPr="00455929" w:rsidTr="00BD2D6B">
        <w:trPr>
          <w:divId w:val="1213543066"/>
        </w:trPr>
        <w:tc>
          <w:tcPr>
            <w:tcW w:w="1291"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应付职工薪酬</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11,431,441.92</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29,638,468.50</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3202B0">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-18,207,026.58</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-61.43%</w:t>
            </w:r>
          </w:p>
        </w:tc>
        <w:tc>
          <w:tcPr>
            <w:tcW w:w="269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主要是报告期内发放年终奖所致。</w:t>
            </w:r>
          </w:p>
        </w:tc>
      </w:tr>
    </w:tbl>
    <w:p w:rsidR="00CD0945" w:rsidRPr="00455929" w:rsidRDefault="00CD0945" w:rsidP="00F20B24">
      <w:pPr>
        <w:pStyle w:val="a3"/>
        <w:spacing w:before="0" w:beforeAutospacing="0" w:after="0" w:afterAutospacing="0"/>
        <w:divId w:val="1213543066"/>
        <w:rPr>
          <w:sz w:val="18"/>
          <w:szCs w:val="18"/>
        </w:rPr>
      </w:pPr>
      <w:r w:rsidRPr="00455929">
        <w:rPr>
          <w:rFonts w:hint="eastAsia"/>
          <w:sz w:val="18"/>
          <w:szCs w:val="18"/>
        </w:rPr>
        <w:t> </w:t>
      </w:r>
    </w:p>
    <w:p w:rsidR="00E2429C" w:rsidRPr="00455929" w:rsidRDefault="00E2429C" w:rsidP="00E2429C">
      <w:pPr>
        <w:spacing w:line="240" w:lineRule="exact"/>
        <w:jc w:val="right"/>
        <w:divId w:val="1213543066"/>
        <w:rPr>
          <w:rFonts w:ascii="宋体" w:eastAsia="宋体" w:hAnsi="宋体" w:cs="宋体"/>
          <w:sz w:val="18"/>
          <w:szCs w:val="18"/>
        </w:rPr>
      </w:pPr>
      <w:r w:rsidRPr="00455929">
        <w:rPr>
          <w:rFonts w:ascii="宋体" w:eastAsia="宋体" w:hAnsi="宋体" w:cs="宋体"/>
          <w:sz w:val="18"/>
          <w:szCs w:val="18"/>
        </w:rPr>
        <w:t>单位：元</w:t>
      </w:r>
    </w:p>
    <w:tbl>
      <w:tblPr>
        <w:tblW w:w="9513" w:type="dxa"/>
        <w:tblLayout w:type="fixed"/>
        <w:tblCellMar>
          <w:left w:w="0" w:type="dxa"/>
          <w:right w:w="0" w:type="dxa"/>
        </w:tblCellMar>
        <w:tblLook w:val="04A0" w:firstRow="1" w:lastRow="0" w:firstColumn="1" w:lastColumn="0" w:noHBand="0" w:noVBand="1"/>
      </w:tblPr>
      <w:tblGrid>
        <w:gridCol w:w="1149"/>
        <w:gridCol w:w="1560"/>
        <w:gridCol w:w="1417"/>
        <w:gridCol w:w="1559"/>
        <w:gridCol w:w="993"/>
        <w:gridCol w:w="2835"/>
      </w:tblGrid>
      <w:tr w:rsidR="00CD0945" w:rsidRPr="00455929" w:rsidTr="00BD2D6B">
        <w:trPr>
          <w:divId w:val="1213543066"/>
          <w:trHeight w:val="674"/>
        </w:trPr>
        <w:tc>
          <w:tcPr>
            <w:tcW w:w="1149" w:type="dxa"/>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项目</w:t>
            </w:r>
          </w:p>
        </w:tc>
        <w:tc>
          <w:tcPr>
            <w:tcW w:w="1560"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本期发生额</w:t>
            </w:r>
          </w:p>
        </w:tc>
        <w:tc>
          <w:tcPr>
            <w:tcW w:w="1417"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上期发生额</w:t>
            </w:r>
          </w:p>
        </w:tc>
        <w:tc>
          <w:tcPr>
            <w:tcW w:w="1559"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增减额</w:t>
            </w:r>
          </w:p>
        </w:tc>
        <w:tc>
          <w:tcPr>
            <w:tcW w:w="993"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增减比例</w:t>
            </w:r>
          </w:p>
        </w:tc>
        <w:tc>
          <w:tcPr>
            <w:tcW w:w="2835"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变动情况说明</w:t>
            </w:r>
          </w:p>
        </w:tc>
      </w:tr>
      <w:tr w:rsidR="00CD0945" w:rsidRPr="00455929" w:rsidTr="00BD2D6B">
        <w:trPr>
          <w:divId w:val="1213543066"/>
          <w:trHeight w:val="792"/>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营业收入</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ind w:right="180"/>
              <w:jc w:val="right"/>
              <w:rPr>
                <w:rFonts w:ascii="宋体" w:eastAsia="宋体" w:hAnsi="宋体"/>
                <w:color w:val="000000"/>
                <w:sz w:val="18"/>
                <w:szCs w:val="18"/>
              </w:rPr>
            </w:pPr>
            <w:r w:rsidRPr="00455929">
              <w:rPr>
                <w:rFonts w:ascii="宋体" w:eastAsia="宋体" w:hAnsi="宋体" w:hint="eastAsia"/>
                <w:color w:val="000000"/>
                <w:sz w:val="18"/>
                <w:szCs w:val="18"/>
              </w:rPr>
              <w:t>96,346,976.39</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77,848,729.29</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18,498,247.10</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23.76%</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主要是报告期内高性能特种合金材料制品收入增加。</w:t>
            </w:r>
          </w:p>
        </w:tc>
      </w:tr>
      <w:tr w:rsidR="00CD0945" w:rsidRPr="00455929" w:rsidTr="00BD2D6B">
        <w:trPr>
          <w:divId w:val="1213543066"/>
          <w:trHeight w:val="916"/>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营业成本</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xml:space="preserve"> 58,162,065.37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31,813,261.77</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26,348,803.60</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82.82%</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1、营业收入增加、成本对应增加；2、报告期内营收增加主要是高性能特种合金材料制品收入增加，该产品毛利率较低，对应成本增加较多。</w:t>
            </w:r>
          </w:p>
        </w:tc>
      </w:tr>
      <w:tr w:rsidR="00CD0945" w:rsidRPr="00455929" w:rsidTr="00BD2D6B">
        <w:trPr>
          <w:divId w:val="1213543066"/>
          <w:trHeight w:val="300"/>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其他收益</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685,216.57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2,236,703.55</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-1,551,486.98</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-69.36%</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主要是报告期内政府补助金额减少。</w:t>
            </w:r>
          </w:p>
        </w:tc>
      </w:tr>
      <w:tr w:rsidR="00CD0945" w:rsidRPr="00455929" w:rsidTr="00BD2D6B">
        <w:trPr>
          <w:divId w:val="1213543066"/>
          <w:trHeight w:val="300"/>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投资收益</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949,665.70</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ind w:right="90"/>
              <w:jc w:val="right"/>
              <w:rPr>
                <w:rFonts w:ascii="宋体" w:eastAsia="宋体" w:hAnsi="宋体"/>
                <w:color w:val="000000"/>
                <w:sz w:val="18"/>
                <w:szCs w:val="18"/>
              </w:rPr>
            </w:pPr>
            <w:r w:rsidRPr="00455929">
              <w:rPr>
                <w:rFonts w:ascii="宋体" w:eastAsia="宋体" w:hAnsi="宋体" w:hint="eastAsia"/>
                <w:color w:val="000000"/>
                <w:sz w:val="18"/>
                <w:szCs w:val="18"/>
              </w:rPr>
              <w:t>-1,906,502.26</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2,856,167.96</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149.81%</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主要是报告期内转让参股公司</w:t>
            </w:r>
            <w:r w:rsidR="00DA19B9" w:rsidRPr="00455929">
              <w:rPr>
                <w:rFonts w:ascii="宋体" w:eastAsia="宋体" w:hAnsi="宋体" w:cs="宋体"/>
                <w:sz w:val="18"/>
                <w:szCs w:val="18"/>
              </w:rPr>
              <w:t>芜湖华沅微电子有限公司</w:t>
            </w:r>
            <w:r w:rsidRPr="00455929">
              <w:rPr>
                <w:rFonts w:ascii="宋体" w:eastAsia="宋体" w:hAnsi="宋体" w:hint="eastAsia"/>
                <w:color w:val="000000"/>
                <w:sz w:val="18"/>
                <w:szCs w:val="18"/>
              </w:rPr>
              <w:t>股权，投资收益增加。</w:t>
            </w:r>
          </w:p>
        </w:tc>
      </w:tr>
      <w:tr w:rsidR="00CD0945" w:rsidRPr="00455929" w:rsidTr="00BD2D6B">
        <w:trPr>
          <w:divId w:val="1213543066"/>
          <w:trHeight w:val="300"/>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信用减值损失</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ind w:right="180"/>
              <w:jc w:val="right"/>
              <w:rPr>
                <w:rFonts w:ascii="宋体" w:eastAsia="宋体" w:hAnsi="宋体"/>
                <w:color w:val="000000"/>
                <w:sz w:val="18"/>
                <w:szCs w:val="18"/>
              </w:rPr>
            </w:pPr>
            <w:r w:rsidRPr="00455929">
              <w:rPr>
                <w:rFonts w:ascii="宋体" w:eastAsia="宋体" w:hAnsi="宋体" w:hint="eastAsia"/>
                <w:color w:val="000000"/>
                <w:sz w:val="18"/>
                <w:szCs w:val="18"/>
              </w:rPr>
              <w:t>2,055,477.39</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413,898.20</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1,641,579.19</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396.61%</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主要是报告期内应收款项</w:t>
            </w:r>
            <w:r w:rsidR="00337230">
              <w:rPr>
                <w:rFonts w:ascii="宋体" w:eastAsia="宋体" w:hAnsi="宋体" w:hint="eastAsia"/>
                <w:color w:val="000000"/>
                <w:sz w:val="18"/>
                <w:szCs w:val="18"/>
              </w:rPr>
              <w:t>转回</w:t>
            </w:r>
            <w:r w:rsidRPr="00455929">
              <w:rPr>
                <w:rFonts w:ascii="宋体" w:eastAsia="宋体" w:hAnsi="宋体" w:hint="eastAsia"/>
                <w:color w:val="000000"/>
                <w:sz w:val="18"/>
                <w:szCs w:val="18"/>
              </w:rPr>
              <w:t>坏账</w:t>
            </w:r>
            <w:r w:rsidR="00337230">
              <w:rPr>
                <w:rFonts w:ascii="宋体" w:eastAsia="宋体" w:hAnsi="宋体" w:hint="eastAsia"/>
                <w:color w:val="000000"/>
                <w:sz w:val="18"/>
                <w:szCs w:val="18"/>
              </w:rPr>
              <w:t>准备</w:t>
            </w:r>
            <w:r w:rsidRPr="00455929">
              <w:rPr>
                <w:rFonts w:ascii="宋体" w:eastAsia="宋体" w:hAnsi="宋体" w:hint="eastAsia"/>
                <w:color w:val="000000"/>
                <w:sz w:val="18"/>
                <w:szCs w:val="18"/>
              </w:rPr>
              <w:t>金额增加。</w:t>
            </w:r>
          </w:p>
        </w:tc>
      </w:tr>
      <w:tr w:rsidR="00CD0945" w:rsidRPr="00455929" w:rsidTr="00BD2D6B">
        <w:trPr>
          <w:divId w:val="1213543066"/>
          <w:trHeight w:val="300"/>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营业外收入</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1,177.04</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3,377,627.47</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DB53B3" w:rsidP="00DB53B3">
            <w:pPr>
              <w:spacing w:line="300" w:lineRule="exact"/>
              <w:jc w:val="right"/>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w:t>
            </w:r>
            <w:r>
              <w:rPr>
                <w:rFonts w:ascii="宋体" w:eastAsia="宋体" w:hAnsi="宋体"/>
                <w:color w:val="000000"/>
                <w:sz w:val="18"/>
                <w:szCs w:val="18"/>
              </w:rPr>
              <w:t>376,450.43</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-99.97%</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1、报告期内收到政府补助减少；2、上期处置专项储备金146.39万元，本期未发生。</w:t>
            </w:r>
          </w:p>
        </w:tc>
      </w:tr>
      <w:tr w:rsidR="00CD0945" w:rsidRPr="00455929" w:rsidTr="00BD2D6B">
        <w:trPr>
          <w:divId w:val="1213543066"/>
          <w:trHeight w:val="300"/>
        </w:trPr>
        <w:tc>
          <w:tcPr>
            <w:tcW w:w="1149"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CD0945" w:rsidRPr="00455929" w:rsidRDefault="00CD0945" w:rsidP="00F075B5">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所得税费用</w:t>
            </w:r>
          </w:p>
        </w:tc>
        <w:tc>
          <w:tcPr>
            <w:tcW w:w="15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color w:val="000000"/>
                <w:sz w:val="18"/>
                <w:szCs w:val="18"/>
              </w:rPr>
              <w:t>1,</w:t>
            </w:r>
            <w:r w:rsidRPr="00455929">
              <w:rPr>
                <w:rFonts w:ascii="宋体" w:eastAsia="宋体" w:hAnsi="宋体" w:hint="eastAsia"/>
                <w:color w:val="000000"/>
                <w:sz w:val="18"/>
                <w:szCs w:val="18"/>
              </w:rPr>
              <w:t>012,583.70</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  3,357,076.87</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-2,344,493.17</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D0945" w:rsidRPr="00455929" w:rsidRDefault="00CD0945" w:rsidP="00F075B5">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-69.84%</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CD0945" w:rsidRPr="00455929" w:rsidRDefault="00CD0945" w:rsidP="00F075B5">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主要是报告期内利润总额减少，所得税费用对应减少。</w:t>
            </w:r>
          </w:p>
        </w:tc>
      </w:tr>
    </w:tbl>
    <w:p w:rsidR="00CD0945" w:rsidRPr="00455929" w:rsidRDefault="00CD0945" w:rsidP="00F20B24">
      <w:pPr>
        <w:pStyle w:val="a3"/>
        <w:spacing w:before="0" w:beforeAutospacing="0" w:after="0" w:afterAutospacing="0"/>
        <w:divId w:val="1213543066"/>
        <w:rPr>
          <w:sz w:val="18"/>
          <w:szCs w:val="18"/>
        </w:rPr>
      </w:pPr>
      <w:r w:rsidRPr="00455929">
        <w:rPr>
          <w:rFonts w:hint="eastAsia"/>
          <w:sz w:val="18"/>
          <w:szCs w:val="18"/>
        </w:rPr>
        <w:t> </w:t>
      </w:r>
    </w:p>
    <w:p w:rsidR="00E2429C" w:rsidRPr="00455929" w:rsidRDefault="00E2429C" w:rsidP="00E2429C">
      <w:pPr>
        <w:spacing w:line="240" w:lineRule="exact"/>
        <w:jc w:val="right"/>
        <w:divId w:val="1213543066"/>
        <w:rPr>
          <w:rFonts w:ascii="宋体" w:eastAsia="宋体" w:hAnsi="宋体" w:cs="宋体"/>
          <w:sz w:val="18"/>
          <w:szCs w:val="18"/>
        </w:rPr>
      </w:pPr>
      <w:r w:rsidRPr="00455929">
        <w:rPr>
          <w:rFonts w:ascii="宋体" w:eastAsia="宋体" w:hAnsi="宋体" w:cs="宋体"/>
          <w:sz w:val="18"/>
          <w:szCs w:val="18"/>
        </w:rPr>
        <w:lastRenderedPageBreak/>
        <w:t>单位：元</w:t>
      </w:r>
    </w:p>
    <w:tbl>
      <w:tblPr>
        <w:tblW w:w="95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00"/>
        <w:gridCol w:w="1559"/>
        <w:gridCol w:w="1559"/>
        <w:gridCol w:w="1418"/>
        <w:gridCol w:w="992"/>
        <w:gridCol w:w="1985"/>
      </w:tblGrid>
      <w:tr w:rsidR="00F075B5" w:rsidRPr="00455929" w:rsidTr="00BD2D6B">
        <w:trPr>
          <w:divId w:val="1213543066"/>
          <w:trHeight w:val="300"/>
        </w:trPr>
        <w:tc>
          <w:tcPr>
            <w:tcW w:w="2000"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项目</w:t>
            </w:r>
          </w:p>
        </w:tc>
        <w:tc>
          <w:tcPr>
            <w:tcW w:w="1559"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本期发生额</w:t>
            </w:r>
          </w:p>
        </w:tc>
        <w:tc>
          <w:tcPr>
            <w:tcW w:w="1559"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上期发生额</w:t>
            </w:r>
          </w:p>
        </w:tc>
        <w:tc>
          <w:tcPr>
            <w:tcW w:w="1418"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增减额</w:t>
            </w:r>
          </w:p>
        </w:tc>
        <w:tc>
          <w:tcPr>
            <w:tcW w:w="992"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增减比例</w:t>
            </w:r>
          </w:p>
        </w:tc>
        <w:tc>
          <w:tcPr>
            <w:tcW w:w="1985"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jc w:val="center"/>
              <w:rPr>
                <w:rFonts w:ascii="宋体" w:eastAsia="宋体" w:hAnsi="宋体"/>
                <w:color w:val="000000"/>
                <w:sz w:val="18"/>
                <w:szCs w:val="18"/>
              </w:rPr>
            </w:pPr>
            <w:r w:rsidRPr="00455929">
              <w:rPr>
                <w:rFonts w:ascii="宋体" w:eastAsia="宋体" w:hAnsi="宋体" w:hint="eastAsia"/>
                <w:color w:val="000000"/>
                <w:sz w:val="18"/>
                <w:szCs w:val="18"/>
              </w:rPr>
              <w:t>变动情况说明</w:t>
            </w:r>
          </w:p>
        </w:tc>
      </w:tr>
      <w:tr w:rsidR="00F075B5" w:rsidRPr="00455929" w:rsidTr="00BD2D6B">
        <w:trPr>
          <w:divId w:val="1213543066"/>
          <w:trHeight w:val="300"/>
        </w:trPr>
        <w:tc>
          <w:tcPr>
            <w:tcW w:w="2000"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销售商品、提供劳务收到的现金</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130,919,276.57</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95,128,185.19</w:t>
            </w:r>
          </w:p>
        </w:tc>
        <w:tc>
          <w:tcPr>
            <w:tcW w:w="1418"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35,791,091.38</w:t>
            </w:r>
          </w:p>
        </w:tc>
        <w:tc>
          <w:tcPr>
            <w:tcW w:w="992"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37.62%</w:t>
            </w:r>
          </w:p>
        </w:tc>
        <w:tc>
          <w:tcPr>
            <w:tcW w:w="1985" w:type="dxa"/>
            <w:noWrap/>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主要是报告期内销售回款增加。</w:t>
            </w:r>
          </w:p>
        </w:tc>
      </w:tr>
      <w:tr w:rsidR="00F075B5" w:rsidRPr="00455929" w:rsidTr="00BD2D6B">
        <w:trPr>
          <w:divId w:val="1213543066"/>
          <w:trHeight w:val="300"/>
        </w:trPr>
        <w:tc>
          <w:tcPr>
            <w:tcW w:w="2000"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收到其他与经营活动有关的现金</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724,156.02</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6,001,041.36</w:t>
            </w:r>
          </w:p>
        </w:tc>
        <w:tc>
          <w:tcPr>
            <w:tcW w:w="1418"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-5,276,885.34</w:t>
            </w:r>
          </w:p>
        </w:tc>
        <w:tc>
          <w:tcPr>
            <w:tcW w:w="992"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-87.93%</w:t>
            </w:r>
          </w:p>
        </w:tc>
        <w:tc>
          <w:tcPr>
            <w:tcW w:w="1985" w:type="dxa"/>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主要是报告期收到政府补助金额减少。</w:t>
            </w:r>
          </w:p>
        </w:tc>
      </w:tr>
      <w:tr w:rsidR="00F075B5" w:rsidRPr="00455929" w:rsidTr="00BD2D6B">
        <w:trPr>
          <w:divId w:val="1213543066"/>
          <w:trHeight w:val="300"/>
        </w:trPr>
        <w:tc>
          <w:tcPr>
            <w:tcW w:w="2000"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支付其他与经营活动有关的现金</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11,164,844.13</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16,004,841.48</w:t>
            </w:r>
          </w:p>
        </w:tc>
        <w:tc>
          <w:tcPr>
            <w:tcW w:w="1418"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-4,839,997.35</w:t>
            </w:r>
          </w:p>
        </w:tc>
        <w:tc>
          <w:tcPr>
            <w:tcW w:w="992"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-30.24%</w:t>
            </w:r>
          </w:p>
        </w:tc>
        <w:tc>
          <w:tcPr>
            <w:tcW w:w="1985" w:type="dxa"/>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主要是报告期内支付费用和备用金</w:t>
            </w:r>
            <w:r w:rsidR="002E3BB2">
              <w:rPr>
                <w:rFonts w:ascii="宋体" w:eastAsia="宋体" w:hAnsi="宋体" w:hint="eastAsia"/>
                <w:color w:val="000000"/>
                <w:sz w:val="18"/>
                <w:szCs w:val="18"/>
              </w:rPr>
              <w:t>减少</w:t>
            </w:r>
            <w:r w:rsidRPr="00455929">
              <w:rPr>
                <w:rFonts w:ascii="宋体" w:eastAsia="宋体" w:hAnsi="宋体" w:hint="eastAsia"/>
                <w:color w:val="000000"/>
                <w:sz w:val="18"/>
                <w:szCs w:val="18"/>
              </w:rPr>
              <w:t>。</w:t>
            </w:r>
          </w:p>
        </w:tc>
      </w:tr>
      <w:tr w:rsidR="00F075B5" w:rsidRPr="00455929" w:rsidTr="00BD2D6B">
        <w:trPr>
          <w:divId w:val="1213543066"/>
          <w:trHeight w:val="300"/>
        </w:trPr>
        <w:tc>
          <w:tcPr>
            <w:tcW w:w="2000" w:type="dxa"/>
            <w:shd w:val="clear" w:color="auto" w:fill="D9D9D9"/>
            <w:noWrap/>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投资支付的现金</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296,500,000.00</w:t>
            </w:r>
          </w:p>
        </w:tc>
        <w:tc>
          <w:tcPr>
            <w:tcW w:w="1559"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372,000,000.00</w:t>
            </w:r>
          </w:p>
        </w:tc>
        <w:tc>
          <w:tcPr>
            <w:tcW w:w="1418"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-75,500,000.00</w:t>
            </w:r>
          </w:p>
        </w:tc>
        <w:tc>
          <w:tcPr>
            <w:tcW w:w="992" w:type="dxa"/>
            <w:noWrap/>
            <w:tcMar>
              <w:top w:w="15" w:type="dxa"/>
              <w:left w:w="15" w:type="dxa"/>
              <w:bottom w:w="0" w:type="dxa"/>
              <w:right w:w="15" w:type="dxa"/>
            </w:tcMar>
            <w:vAlign w:val="center"/>
            <w:hideMark/>
          </w:tcPr>
          <w:p w:rsidR="00CD0945" w:rsidRPr="00455929" w:rsidRDefault="00CD0945" w:rsidP="00F20B24">
            <w:pPr>
              <w:spacing w:line="300" w:lineRule="exact"/>
              <w:jc w:val="right"/>
              <w:rPr>
                <w:rFonts w:ascii="宋体" w:eastAsia="宋体" w:hAnsi="宋体"/>
                <w:color w:val="000000"/>
                <w:sz w:val="18"/>
                <w:szCs w:val="18"/>
              </w:rPr>
            </w:pPr>
            <w:r w:rsidRPr="00455929">
              <w:rPr>
                <w:rFonts w:ascii="宋体" w:eastAsia="宋体" w:hAnsi="宋体" w:hint="eastAsia"/>
                <w:color w:val="000000"/>
                <w:sz w:val="18"/>
                <w:szCs w:val="18"/>
              </w:rPr>
              <w:t>-20.30%</w:t>
            </w:r>
          </w:p>
        </w:tc>
        <w:tc>
          <w:tcPr>
            <w:tcW w:w="1985" w:type="dxa"/>
            <w:tcMar>
              <w:top w:w="15" w:type="dxa"/>
              <w:left w:w="15" w:type="dxa"/>
              <w:bottom w:w="0" w:type="dxa"/>
              <w:right w:w="15" w:type="dxa"/>
            </w:tcMar>
            <w:vAlign w:val="center"/>
            <w:hideMark/>
          </w:tcPr>
          <w:p w:rsidR="00CD0945" w:rsidRPr="00455929" w:rsidRDefault="00CD0945" w:rsidP="00F20B24">
            <w:pPr>
              <w:spacing w:line="300" w:lineRule="exact"/>
              <w:rPr>
                <w:rFonts w:ascii="宋体" w:eastAsia="宋体" w:hAnsi="宋体"/>
                <w:color w:val="000000"/>
                <w:sz w:val="18"/>
                <w:szCs w:val="18"/>
              </w:rPr>
            </w:pPr>
            <w:r w:rsidRPr="00455929">
              <w:rPr>
                <w:rFonts w:ascii="宋体" w:eastAsia="宋体" w:hAnsi="宋体" w:hint="eastAsia"/>
                <w:color w:val="000000"/>
                <w:sz w:val="18"/>
                <w:szCs w:val="18"/>
              </w:rPr>
              <w:t>主要是报告期内购买理财金额减少。</w:t>
            </w:r>
          </w:p>
        </w:tc>
      </w:tr>
    </w:tbl>
    <w:p w:rsidR="00B925A1" w:rsidRPr="00455929" w:rsidRDefault="00CD0945" w:rsidP="0095538A">
      <w:pPr>
        <w:pStyle w:val="a3"/>
        <w:rPr>
          <w:b/>
          <w:bCs/>
        </w:rPr>
      </w:pPr>
      <w:r w:rsidRPr="00455929">
        <w:rPr>
          <w:rFonts w:hint="eastAsia"/>
          <w:sz w:val="18"/>
          <w:szCs w:val="18"/>
        </w:rPr>
        <w:t> </w:t>
      </w:r>
      <w:bookmarkStart w:id="5" w:name="_Toc988893"/>
      <w:r w:rsidRPr="00455929">
        <w:rPr>
          <w:b/>
          <w:bCs/>
        </w:rPr>
        <w:t xml:space="preserve">二、股东信息 </w:t>
      </w:r>
      <w:bookmarkEnd w:id="5"/>
    </w:p>
    <w:p w:rsidR="00B925A1" w:rsidRPr="00455929" w:rsidRDefault="00CD0945">
      <w:pPr>
        <w:pStyle w:val="2"/>
        <w:spacing w:before="300" w:after="300" w:line="280" w:lineRule="exact"/>
        <w:rPr>
          <w:rFonts w:ascii="宋体" w:eastAsia="宋体" w:hAnsi="宋体" w:cs="宋体"/>
          <w:b/>
          <w:bCs/>
        </w:rPr>
      </w:pPr>
      <w:bookmarkStart w:id="6" w:name="_Toc988894"/>
      <w:r w:rsidRPr="00455929">
        <w:rPr>
          <w:rFonts w:ascii="宋体" w:eastAsia="宋体" w:hAnsi="宋体" w:cs="宋体"/>
          <w:b/>
          <w:bCs/>
        </w:rPr>
        <w:t>（一） 普通股股东总数和表决权恢复的优先股股东数量及前十名股东持股情况表</w:t>
      </w:r>
      <w:bookmarkEnd w:id="6"/>
    </w:p>
    <w:p w:rsidR="00B925A1" w:rsidRPr="00455929" w:rsidRDefault="00CD0945">
      <w:pPr>
        <w:spacing w:before="40" w:after="40" w:line="240" w:lineRule="exact"/>
        <w:jc w:val="right"/>
        <w:rPr>
          <w:rFonts w:ascii="宋体" w:eastAsia="宋体" w:hAnsi="宋体" w:cs="宋体"/>
          <w:sz w:val="18"/>
          <w:szCs w:val="18"/>
        </w:rPr>
      </w:pPr>
      <w:r w:rsidRPr="00455929">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134"/>
        <w:gridCol w:w="992"/>
        <w:gridCol w:w="1560"/>
        <w:gridCol w:w="850"/>
        <w:gridCol w:w="506"/>
        <w:gridCol w:w="1053"/>
        <w:gridCol w:w="1701"/>
      </w:tblGrid>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报告期末普通股股东总数</w:t>
            </w:r>
          </w:p>
        </w:tc>
        <w:tc>
          <w:tcPr>
            <w:tcW w:w="99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29,149</w:t>
            </w:r>
          </w:p>
        </w:tc>
        <w:tc>
          <w:tcPr>
            <w:tcW w:w="396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报告期末表决权恢复的优先股股东总数（如有）</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0</w:t>
            </w:r>
          </w:p>
        </w:tc>
      </w:tr>
      <w:tr w:rsidR="00B925A1" w:rsidRPr="00455929" w:rsidTr="008B14C8">
        <w:trPr>
          <w:trHeight w:val="409"/>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前10名股东持股情况（不含通过转融通出借股份）</w:t>
            </w:r>
          </w:p>
        </w:tc>
      </w:tr>
      <w:tr w:rsidR="00B925A1" w:rsidRPr="00455929" w:rsidTr="00E57C54">
        <w:trPr>
          <w:trHeight w:val="240"/>
        </w:trPr>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持股比例（%）</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持股数量</w:t>
            </w:r>
          </w:p>
        </w:tc>
        <w:tc>
          <w:tcPr>
            <w:tcW w:w="135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持有有限售条件的股份数量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质押、标记或冻结情况</w:t>
            </w:r>
          </w:p>
        </w:tc>
      </w:tr>
      <w:tr w:rsidR="00B925A1" w:rsidRPr="00455929" w:rsidTr="00E57C54">
        <w:trPr>
          <w:trHeight w:val="240"/>
        </w:trPr>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rPr>
                <w:rFonts w:ascii="宋体" w:eastAsia="宋体" w:hAnsi="宋体"/>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rPr>
                <w:rFonts w:ascii="宋体" w:eastAsia="宋体" w:hAnsi="宋体"/>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rPr>
                <w:rFonts w:ascii="宋体" w:eastAsia="宋体" w:hAnsi="宋体"/>
              </w:rPr>
            </w:pPr>
          </w:p>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rPr>
                <w:rFonts w:ascii="宋体" w:eastAsia="宋体" w:hAnsi="宋体"/>
              </w:rPr>
            </w:pPr>
          </w:p>
        </w:tc>
        <w:tc>
          <w:tcPr>
            <w:tcW w:w="135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rPr>
                <w:rFonts w:ascii="宋体" w:eastAsia="宋体" w:hAnsi="宋体"/>
              </w:rPr>
            </w:pP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股份状态</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数量</w:t>
            </w:r>
          </w:p>
        </w:tc>
      </w:tr>
      <w:tr w:rsidR="00B925A1" w:rsidRPr="00455929" w:rsidTr="00E57C54">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35.77%</w:t>
            </w:r>
          </w:p>
        </w:tc>
        <w:tc>
          <w:tcPr>
            <w:tcW w:w="156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156,087,400</w:t>
            </w:r>
          </w:p>
        </w:tc>
        <w:tc>
          <w:tcPr>
            <w:tcW w:w="1356"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质押</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40,000,000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谢慧明</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3.55%</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15,498,300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方蕾</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3.08%</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13,443,400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胡成中</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1.46%</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6,350,000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陈旭东</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0.39%</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1,700,000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陶昌梅</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0.34%</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周丽</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0.34%</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北京艾莱宏达商贸有限公司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0.31%</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1,350,000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中国建设银行股份有限公司－长信国防军工量化灵活配置混合型证券投资基金</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0.29%</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1,251,200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ED4247" w:rsidRPr="00455929" w:rsidTr="005D71EA">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聂广宇</w:t>
            </w:r>
          </w:p>
        </w:tc>
        <w:tc>
          <w:tcPr>
            <w:tcW w:w="1134"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0.27%</w:t>
            </w:r>
          </w:p>
        </w:tc>
        <w:tc>
          <w:tcPr>
            <w:tcW w:w="1560"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1,198,700</w:t>
            </w:r>
          </w:p>
        </w:tc>
        <w:tc>
          <w:tcPr>
            <w:tcW w:w="1356" w:type="dxa"/>
            <w:gridSpan w:val="2"/>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c>
          <w:tcPr>
            <w:tcW w:w="1053" w:type="dxa"/>
            <w:tcBorders>
              <w:top w:val="single" w:sz="2" w:space="0" w:color="auto"/>
              <w:left w:val="single" w:sz="2" w:space="0" w:color="auto"/>
              <w:bottom w:val="single" w:sz="2" w:space="0" w:color="auto"/>
              <w:right w:val="single" w:sz="2" w:space="0" w:color="auto"/>
            </w:tcBorders>
            <w:vAlign w:val="center"/>
          </w:tcPr>
          <w:p w:rsidR="00ED4247" w:rsidRPr="00455929" w:rsidRDefault="00ED4247" w:rsidP="00ED4247">
            <w:pPr>
              <w:spacing w:line="300" w:lineRule="exact"/>
              <w:rPr>
                <w:rFonts w:ascii="宋体" w:eastAsia="宋体" w:hAnsi="宋体" w:cs="宋体"/>
                <w:sz w:val="18"/>
                <w:szCs w:val="18"/>
              </w:rPr>
            </w:pPr>
            <w:r w:rsidRPr="00455929">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tcPr>
          <w:p w:rsidR="00ED4247" w:rsidRPr="00455929" w:rsidRDefault="00ED4247" w:rsidP="00ED4247">
            <w:pPr>
              <w:jc w:val="right"/>
              <w:rPr>
                <w:rFonts w:ascii="宋体" w:eastAsia="宋体" w:hAnsi="宋体"/>
              </w:rPr>
            </w:pPr>
            <w:r w:rsidRPr="00455929">
              <w:rPr>
                <w:rFonts w:ascii="宋体" w:eastAsia="宋体" w:hAnsi="宋体" w:cs="宋体"/>
                <w:sz w:val="18"/>
                <w:szCs w:val="18"/>
              </w:rPr>
              <w:t>0</w:t>
            </w:r>
          </w:p>
        </w:tc>
      </w:tr>
      <w:tr w:rsidR="00B925A1" w:rsidRPr="00455929" w:rsidTr="008B14C8">
        <w:trPr>
          <w:trHeight w:val="46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前10名无限售条件股东持股情况（不含通过转融通出借股份、高管锁定股）</w:t>
            </w:r>
          </w:p>
        </w:tc>
      </w:tr>
      <w:tr w:rsidR="00B925A1" w:rsidRPr="00455929" w:rsidTr="00E57C54">
        <w:trPr>
          <w:trHeight w:val="240"/>
        </w:trPr>
        <w:tc>
          <w:tcPr>
            <w:tcW w:w="29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股东名称</w:t>
            </w:r>
          </w:p>
        </w:tc>
        <w:tc>
          <w:tcPr>
            <w:tcW w:w="3402"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持有无限售条件股份数量</w:t>
            </w:r>
          </w:p>
        </w:tc>
        <w:tc>
          <w:tcPr>
            <w:tcW w:w="326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股份种类</w:t>
            </w:r>
          </w:p>
        </w:tc>
      </w:tr>
      <w:tr w:rsidR="00B925A1" w:rsidRPr="00455929" w:rsidTr="00E57C54">
        <w:trPr>
          <w:trHeight w:val="240"/>
        </w:trPr>
        <w:tc>
          <w:tcPr>
            <w:tcW w:w="2977" w:type="dxa"/>
            <w:gridSpan w:val="2"/>
            <w:vMerge/>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rPr>
                <w:rFonts w:ascii="宋体" w:eastAsia="宋体" w:hAnsi="宋体"/>
              </w:rPr>
            </w:pPr>
          </w:p>
        </w:tc>
        <w:tc>
          <w:tcPr>
            <w:tcW w:w="3402" w:type="dxa"/>
            <w:gridSpan w:val="3"/>
            <w:vMerge/>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rPr>
                <w:rFonts w:ascii="宋体" w:eastAsia="宋体" w:hAnsi="宋体"/>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股份种类</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数量</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德力西集团有限公司</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156,087,400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156,087,400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谢慧明</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15,498,300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15,498,300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方蕾</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13,443,400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13,443,400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胡成中</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6,350,000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6,350,000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陈旭东</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1,700,000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1,700,000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lastRenderedPageBreak/>
              <w:t>陶昌梅</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周丽</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ED4247"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1,500,000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北京艾莱宏达商贸有限公司</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1,350,000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1,350,000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中国建设银行股份有限公司－长信国防军工量化灵活配置混合型证券投资基金</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1,251,200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1,251,200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聂广宇</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1,198,700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D4247">
            <w:pPr>
              <w:spacing w:line="300" w:lineRule="exact"/>
              <w:jc w:val="right"/>
              <w:rPr>
                <w:rFonts w:ascii="宋体" w:eastAsia="宋体" w:hAnsi="宋体" w:cs="宋体"/>
                <w:sz w:val="18"/>
                <w:szCs w:val="18"/>
              </w:rPr>
            </w:pPr>
            <w:r w:rsidRPr="00455929">
              <w:rPr>
                <w:rFonts w:ascii="宋体" w:eastAsia="宋体" w:hAnsi="宋体" w:cs="宋体"/>
                <w:sz w:val="18"/>
                <w:szCs w:val="18"/>
              </w:rPr>
              <w:t>1,198,700</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上述股东关联关系或一致行动的说明</w:t>
            </w:r>
          </w:p>
        </w:tc>
        <w:tc>
          <w:tcPr>
            <w:tcW w:w="6662" w:type="dxa"/>
            <w:gridSpan w:val="6"/>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广东甘化科工股份有限公司回购专用证券账户为公司回购股份设立的专用证券账户，持有公司股票4,380,000股，在前10名股东中排名第5，该回购专用证券账户中的股份不享有股东大会表决权、利润分配、公积金转增股本、配股、质押等权利。</w:t>
            </w:r>
          </w:p>
        </w:tc>
      </w:tr>
      <w:tr w:rsidR="00B925A1" w:rsidRPr="00455929" w:rsidTr="00E57C54">
        <w:trPr>
          <w:trHeight w:val="240"/>
        </w:trPr>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前10名股东参与融资融券业务情况说明（如有）</w:t>
            </w:r>
          </w:p>
        </w:tc>
        <w:tc>
          <w:tcPr>
            <w:tcW w:w="6662" w:type="dxa"/>
            <w:gridSpan w:val="6"/>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前10名公司股东中，德力西集团有限公司通过普通证券账户持有121,087,400 股,通过财通证券股份有限公司客户信用交易担保证券账户持有35,000,000股，实际合计持有156,087,400股；谢慧明通过普通证券账户持有224,800 股，通过西南证券股份有限公司客户信用交易担保证券账户持有15,273,500股，实际合计持有15,498,300股。</w:t>
            </w:r>
          </w:p>
        </w:tc>
      </w:tr>
    </w:tbl>
    <w:p w:rsidR="00B925A1" w:rsidRPr="00455929" w:rsidRDefault="00CD0945" w:rsidP="00E57C54">
      <w:pPr>
        <w:spacing w:before="100" w:after="100"/>
        <w:rPr>
          <w:rFonts w:ascii="宋体" w:eastAsia="宋体" w:hAnsi="宋体" w:cs="宋体"/>
          <w:sz w:val="18"/>
          <w:szCs w:val="18"/>
        </w:rPr>
      </w:pPr>
      <w:r w:rsidRPr="00455929">
        <w:rPr>
          <w:rFonts w:ascii="宋体" w:eastAsia="宋体" w:hAnsi="宋体" w:cs="宋体"/>
          <w:sz w:val="18"/>
          <w:szCs w:val="18"/>
        </w:rPr>
        <w:t>持股5%以上股东、前10名股东及前10名无限售流通股股东参与转融通业务出借股份情况</w:t>
      </w:r>
    </w:p>
    <w:p w:rsidR="00B925A1" w:rsidRPr="00455929" w:rsidRDefault="00CD0945" w:rsidP="00E57C54">
      <w:pPr>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rsidP="00E57C54">
      <w:pPr>
        <w:spacing w:before="100" w:after="100"/>
        <w:rPr>
          <w:rFonts w:ascii="宋体" w:eastAsia="宋体" w:hAnsi="宋体" w:cs="宋体"/>
          <w:sz w:val="18"/>
          <w:szCs w:val="18"/>
        </w:rPr>
      </w:pPr>
      <w:r w:rsidRPr="00455929">
        <w:rPr>
          <w:rFonts w:ascii="宋体" w:eastAsia="宋体" w:hAnsi="宋体" w:cs="宋体"/>
          <w:sz w:val="18"/>
          <w:szCs w:val="18"/>
        </w:rPr>
        <w:t>前10名股东及前10名无限售流通股股东因转融通出借/归还原因导致较上期发生变化</w:t>
      </w:r>
    </w:p>
    <w:p w:rsidR="00B925A1" w:rsidRPr="00455929" w:rsidRDefault="00CD0945" w:rsidP="00E57C54">
      <w:pPr>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pPr>
        <w:pStyle w:val="2"/>
        <w:spacing w:before="300" w:after="300" w:line="280" w:lineRule="exact"/>
        <w:rPr>
          <w:rFonts w:ascii="宋体" w:eastAsia="宋体" w:hAnsi="宋体" w:cs="宋体"/>
          <w:b/>
          <w:bCs/>
        </w:rPr>
      </w:pPr>
      <w:bookmarkStart w:id="7" w:name="_Toc988895"/>
      <w:r w:rsidRPr="00455929">
        <w:rPr>
          <w:rFonts w:ascii="宋体" w:eastAsia="宋体" w:hAnsi="宋体" w:cs="宋体"/>
          <w:b/>
          <w:bCs/>
        </w:rPr>
        <w:t>（二） 公司优先股股东总数及前10名优先股股东持股情况表</w:t>
      </w:r>
      <w:bookmarkEnd w:id="7"/>
    </w:p>
    <w:p w:rsidR="00B925A1" w:rsidRPr="00455929" w:rsidRDefault="00CD0945">
      <w:pPr>
        <w:spacing w:before="40" w:after="40" w:line="240" w:lineRule="exact"/>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pPr>
        <w:pStyle w:val="headingh1"/>
        <w:spacing w:before="300" w:after="300" w:line="320" w:lineRule="exact"/>
        <w:rPr>
          <w:rFonts w:ascii="宋体" w:eastAsia="宋体" w:hAnsi="宋体" w:cs="宋体"/>
          <w:b/>
          <w:bCs/>
          <w:sz w:val="24"/>
          <w:szCs w:val="24"/>
        </w:rPr>
      </w:pPr>
      <w:bookmarkStart w:id="8" w:name="_Toc988896"/>
      <w:r w:rsidRPr="00455929">
        <w:rPr>
          <w:rFonts w:ascii="宋体" w:eastAsia="宋体" w:hAnsi="宋体" w:cs="宋体"/>
          <w:b/>
          <w:bCs/>
          <w:sz w:val="24"/>
          <w:szCs w:val="24"/>
        </w:rPr>
        <w:t>三、其他重要事项</w:t>
      </w:r>
      <w:bookmarkEnd w:id="8"/>
    </w:p>
    <w:p w:rsidR="00B925A1" w:rsidRPr="00455929" w:rsidRDefault="00CD0945">
      <w:pPr>
        <w:spacing w:line="240" w:lineRule="exact"/>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pPr>
        <w:pStyle w:val="headingh1"/>
        <w:spacing w:before="300" w:after="300" w:line="320" w:lineRule="exact"/>
        <w:rPr>
          <w:rFonts w:ascii="宋体" w:eastAsia="宋体" w:hAnsi="宋体" w:cs="宋体"/>
          <w:b/>
          <w:bCs/>
          <w:sz w:val="24"/>
          <w:szCs w:val="24"/>
        </w:rPr>
      </w:pPr>
      <w:bookmarkStart w:id="9" w:name="_Toc988897"/>
      <w:r w:rsidRPr="00455929">
        <w:rPr>
          <w:rFonts w:ascii="宋体" w:eastAsia="宋体" w:hAnsi="宋体" w:cs="宋体"/>
          <w:b/>
          <w:bCs/>
          <w:sz w:val="24"/>
          <w:szCs w:val="24"/>
        </w:rPr>
        <w:t>四、季度财务报表</w:t>
      </w:r>
      <w:bookmarkEnd w:id="9"/>
    </w:p>
    <w:p w:rsidR="00B925A1" w:rsidRPr="00455929" w:rsidRDefault="00CD0945">
      <w:pPr>
        <w:pStyle w:val="2"/>
        <w:spacing w:before="300" w:after="300" w:line="280" w:lineRule="exact"/>
        <w:rPr>
          <w:rFonts w:ascii="宋体" w:eastAsia="宋体" w:hAnsi="宋体" w:cs="宋体"/>
          <w:b/>
          <w:bCs/>
        </w:rPr>
      </w:pPr>
      <w:bookmarkStart w:id="10" w:name="_Toc988898"/>
      <w:r w:rsidRPr="00455929">
        <w:rPr>
          <w:rFonts w:ascii="宋体" w:eastAsia="宋体" w:hAnsi="宋体" w:cs="宋体"/>
          <w:b/>
          <w:bCs/>
        </w:rPr>
        <w:t>（一） 财务报表</w:t>
      </w:r>
      <w:bookmarkEnd w:id="10"/>
    </w:p>
    <w:p w:rsidR="00B925A1" w:rsidRPr="00455929" w:rsidRDefault="00CD0945">
      <w:pPr>
        <w:pStyle w:val="3"/>
        <w:spacing w:line="280" w:lineRule="exact"/>
        <w:jc w:val="left"/>
        <w:rPr>
          <w:rFonts w:ascii="宋体" w:hAnsi="宋体" w:cs="宋体"/>
          <w:b/>
          <w:bCs/>
        </w:rPr>
      </w:pPr>
      <w:bookmarkStart w:id="11" w:name="_Toc988899"/>
      <w:r w:rsidRPr="00455929">
        <w:rPr>
          <w:rFonts w:ascii="宋体" w:hAnsi="宋体" w:cs="宋体"/>
          <w:b/>
          <w:bCs/>
        </w:rPr>
        <w:t>1、合并资产负债表</w:t>
      </w:r>
      <w:bookmarkEnd w:id="11"/>
    </w:p>
    <w:p w:rsidR="00B925A1" w:rsidRPr="00455929" w:rsidRDefault="00CD0945">
      <w:pPr>
        <w:spacing w:line="240" w:lineRule="exact"/>
        <w:rPr>
          <w:rFonts w:ascii="宋体" w:eastAsia="宋体" w:hAnsi="宋体" w:cs="宋体"/>
          <w:sz w:val="18"/>
          <w:szCs w:val="18"/>
        </w:rPr>
      </w:pPr>
      <w:r w:rsidRPr="00455929">
        <w:rPr>
          <w:rFonts w:ascii="宋体" w:eastAsia="宋体" w:hAnsi="宋体" w:cs="宋体"/>
          <w:sz w:val="18"/>
          <w:szCs w:val="18"/>
        </w:rPr>
        <w:t>编制单位：广东甘化科工股份有限公司</w:t>
      </w:r>
    </w:p>
    <w:p w:rsidR="00B925A1" w:rsidRPr="00455929" w:rsidRDefault="00CD0945">
      <w:pPr>
        <w:spacing w:line="240" w:lineRule="exact"/>
        <w:jc w:val="center"/>
        <w:rPr>
          <w:rFonts w:ascii="宋体" w:eastAsia="宋体" w:hAnsi="宋体" w:cs="宋体"/>
          <w:sz w:val="18"/>
          <w:szCs w:val="18"/>
        </w:rPr>
      </w:pPr>
      <w:r w:rsidRPr="00455929">
        <w:rPr>
          <w:rFonts w:ascii="宋体" w:eastAsia="宋体" w:hAnsi="宋体" w:cs="宋体"/>
          <w:sz w:val="18"/>
          <w:szCs w:val="18"/>
        </w:rPr>
        <w:t>2025年03月31日</w:t>
      </w:r>
    </w:p>
    <w:p w:rsidR="00B925A1" w:rsidRPr="00455929" w:rsidRDefault="00CD0945">
      <w:pPr>
        <w:spacing w:line="240" w:lineRule="exact"/>
        <w:jc w:val="right"/>
        <w:rPr>
          <w:rFonts w:ascii="宋体" w:eastAsia="宋体" w:hAnsi="宋体" w:cs="宋体"/>
          <w:sz w:val="18"/>
          <w:szCs w:val="18"/>
        </w:rPr>
      </w:pPr>
      <w:r w:rsidRPr="00455929">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期初余额</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146,949,484.83</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131,255,863.36</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lastRenderedPageBreak/>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233,840,800.80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212,691,865.42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86,347,711.61</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103,158,129.55</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225,879,117.01</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224,622,631.64</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9,371,249.67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26,322,696.05</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16,186,583.53</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3,641,228.77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500" w:firstLine="900"/>
              <w:rPr>
                <w:rFonts w:ascii="宋体" w:eastAsia="宋体" w:hAnsi="宋体" w:cs="宋体"/>
                <w:sz w:val="18"/>
                <w:szCs w:val="18"/>
              </w:rPr>
            </w:pPr>
            <w:r w:rsidRPr="00455929">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184,219,105.96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177,203,161.42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4,677,182.20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8,871,212.43</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10,949,263.22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916,342,448.04</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894,522,021.63</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204,075,991.07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219,987,262.51</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58,611,906.40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25,693,276.11</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21,623,145.28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56,444,244.56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62,900,699.99</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9,145,405.26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9,209,122.07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54,344,433.95</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55,381,253.50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12,396,758.99</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12,907,022.39</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462,364,253.52</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462,364,253.52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14,195,898.48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14,717,691.91</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28,397,569.30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30,039,235.38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1,711,039.20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2,077,279.20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927,380,776.84</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949,818,872.15</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lastRenderedPageBreak/>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1,843,723,224.88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1,844,340,893.78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23,889,989.40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22,530,973.33</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44,800,409.03</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37,261,823.72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8,893,870.46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3,359,350.06</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11,431,441.92</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29,638,468.50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3,443,276.27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5,791,248.13</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14,217,279.09</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16,940,485.10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500" w:firstLine="900"/>
              <w:rPr>
                <w:rFonts w:ascii="宋体" w:eastAsia="宋体" w:hAnsi="宋体" w:cs="宋体"/>
                <w:sz w:val="18"/>
                <w:szCs w:val="18"/>
              </w:rPr>
            </w:pPr>
            <w:r w:rsidRPr="00455929">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377,815.97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3,738,565.51</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4,529,626.98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58,407.65</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527,122.62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120,473,239.33</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130,579,098.44</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500" w:firstLine="900"/>
              <w:rPr>
                <w:rFonts w:ascii="宋体" w:eastAsia="宋体" w:hAnsi="宋体" w:cs="宋体"/>
                <w:sz w:val="18"/>
                <w:szCs w:val="18"/>
              </w:rPr>
            </w:pPr>
            <w:r w:rsidRPr="00455929">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58,359,569.86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58,614,583.71</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19,627,054.78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19,720,387.44</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3,271,650.94</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3,031,369.99</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81,258,275.58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81,366,341.14</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201,731,514.91</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211,945,439.58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436,418,214.00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500" w:firstLine="900"/>
              <w:rPr>
                <w:rFonts w:ascii="宋体" w:eastAsia="宋体" w:hAnsi="宋体" w:cs="宋体"/>
                <w:sz w:val="18"/>
                <w:szCs w:val="18"/>
              </w:rPr>
            </w:pPr>
            <w:r w:rsidRPr="00455929">
              <w:rPr>
                <w:rFonts w:ascii="宋体" w:eastAsia="宋体" w:hAnsi="宋体" w:cs="宋体"/>
                <w:sz w:val="18"/>
                <w:szCs w:val="18"/>
              </w:rPr>
              <w:lastRenderedPageBreak/>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31D91">
            <w:pPr>
              <w:spacing w:line="300" w:lineRule="exact"/>
              <w:jc w:val="right"/>
              <w:rPr>
                <w:rFonts w:ascii="宋体" w:eastAsia="宋体" w:hAnsi="宋体" w:cs="宋体"/>
                <w:sz w:val="18"/>
                <w:szCs w:val="18"/>
              </w:rPr>
            </w:pPr>
            <w:r w:rsidRPr="00455929">
              <w:rPr>
                <w:rFonts w:ascii="宋体" w:eastAsia="宋体" w:hAnsi="宋体" w:cs="宋体"/>
                <w:sz w:val="18"/>
                <w:szCs w:val="18"/>
              </w:rPr>
              <w:t>709,479,348.0</w:t>
            </w:r>
            <w:r w:rsidR="00E31D91">
              <w:rPr>
                <w:rFonts w:ascii="宋体" w:eastAsia="宋体" w:hAnsi="宋体" w:cs="宋体"/>
                <w:sz w:val="18"/>
                <w:szCs w:val="18"/>
              </w:rPr>
              <w:t>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709,479,348.07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26,698,988.00</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26,618,988.00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30,650,554.97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30,650,554.97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E31D91">
            <w:pPr>
              <w:spacing w:line="300" w:lineRule="exact"/>
              <w:jc w:val="right"/>
              <w:rPr>
                <w:rFonts w:ascii="宋体" w:eastAsia="宋体" w:hAnsi="宋体" w:cs="宋体"/>
                <w:sz w:val="18"/>
                <w:szCs w:val="18"/>
              </w:rPr>
            </w:pPr>
            <w:r w:rsidRPr="00455929">
              <w:rPr>
                <w:rFonts w:ascii="宋体" w:eastAsia="宋体" w:hAnsi="宋体" w:cs="宋体"/>
                <w:sz w:val="18"/>
                <w:szCs w:val="18"/>
              </w:rPr>
              <w:t>7,154,168.7</w:t>
            </w:r>
            <w:r w:rsidR="00E31D91">
              <w:rPr>
                <w:rFonts w:ascii="宋体" w:eastAsia="宋体" w:hAnsi="宋体" w:cs="宋体"/>
                <w:sz w:val="18"/>
                <w:szCs w:val="18"/>
              </w:rPr>
              <w:t>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6,613,980.47</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92,787,529.06</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92,787,529.06</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370,299,533.28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363,009,461.01</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1,620,090,360.15</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1,612,340,099.58</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21,901,349.82</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20,055,354.62</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1,641,991,709.97</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1,632,395,454.20</w:t>
            </w:r>
          </w:p>
        </w:tc>
      </w:tr>
      <w:tr w:rsidR="00B925A1" w:rsidRPr="0045592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1,843,723,224.88</w:t>
            </w:r>
          </w:p>
        </w:tc>
        <w:tc>
          <w:tcPr>
            <w:tcW w:w="3213"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1,844,340,893.78</w:t>
            </w:r>
          </w:p>
        </w:tc>
      </w:tr>
    </w:tbl>
    <w:p w:rsidR="00B925A1" w:rsidRPr="00455929" w:rsidRDefault="00CD0945">
      <w:pPr>
        <w:spacing w:line="240" w:lineRule="exact"/>
        <w:rPr>
          <w:rFonts w:ascii="宋体" w:eastAsia="宋体" w:hAnsi="宋体" w:cs="宋体"/>
          <w:sz w:val="18"/>
          <w:szCs w:val="18"/>
        </w:rPr>
      </w:pPr>
      <w:r w:rsidRPr="00455929">
        <w:rPr>
          <w:rFonts w:ascii="宋体" w:eastAsia="宋体" w:hAnsi="宋体" w:cs="宋体"/>
          <w:sz w:val="18"/>
          <w:szCs w:val="18"/>
        </w:rPr>
        <w:t xml:space="preserve">法定代表人：李忠  </w:t>
      </w:r>
      <w:r w:rsidR="00DF4F9C" w:rsidRPr="00455929">
        <w:rPr>
          <w:rFonts w:ascii="宋体" w:eastAsia="宋体" w:hAnsi="宋体" w:cs="宋体"/>
          <w:sz w:val="18"/>
          <w:szCs w:val="18"/>
        </w:rPr>
        <w:t xml:space="preserve">                     </w:t>
      </w:r>
      <w:r w:rsidRPr="00455929">
        <w:rPr>
          <w:rFonts w:ascii="宋体" w:eastAsia="宋体" w:hAnsi="宋体" w:cs="宋体"/>
          <w:sz w:val="18"/>
          <w:szCs w:val="18"/>
        </w:rPr>
        <w:t xml:space="preserve">主管会计工作负责人：彭占凯     </w:t>
      </w:r>
      <w:r w:rsidR="00DF4F9C" w:rsidRPr="00455929">
        <w:rPr>
          <w:rFonts w:ascii="宋体" w:eastAsia="宋体" w:hAnsi="宋体" w:cs="宋体"/>
          <w:sz w:val="18"/>
          <w:szCs w:val="18"/>
        </w:rPr>
        <w:t xml:space="preserve">        </w:t>
      </w:r>
      <w:r w:rsidRPr="00455929">
        <w:rPr>
          <w:rFonts w:ascii="宋体" w:eastAsia="宋体" w:hAnsi="宋体" w:cs="宋体"/>
          <w:sz w:val="18"/>
          <w:szCs w:val="18"/>
        </w:rPr>
        <w:t xml:space="preserve"> 会计机构负责人：徐佳君</w:t>
      </w:r>
    </w:p>
    <w:p w:rsidR="00B925A1" w:rsidRPr="00455929" w:rsidRDefault="00CD0945">
      <w:pPr>
        <w:pStyle w:val="3"/>
        <w:spacing w:line="280" w:lineRule="exact"/>
        <w:jc w:val="left"/>
        <w:rPr>
          <w:rFonts w:ascii="宋体" w:hAnsi="宋体" w:cs="宋体"/>
          <w:b/>
          <w:bCs/>
        </w:rPr>
      </w:pPr>
      <w:bookmarkStart w:id="12" w:name="_Toc988900"/>
      <w:r w:rsidRPr="00455929">
        <w:rPr>
          <w:rFonts w:ascii="宋体" w:hAnsi="宋体" w:cs="宋体"/>
          <w:b/>
          <w:bCs/>
        </w:rPr>
        <w:t>2、合并利润表</w:t>
      </w:r>
      <w:bookmarkEnd w:id="12"/>
    </w:p>
    <w:p w:rsidR="00B925A1" w:rsidRPr="00455929" w:rsidRDefault="00CD0945">
      <w:pPr>
        <w:spacing w:before="40" w:after="40" w:line="240" w:lineRule="exact"/>
        <w:jc w:val="right"/>
        <w:rPr>
          <w:rFonts w:ascii="宋体" w:eastAsia="宋体" w:hAnsi="宋体" w:cs="宋体"/>
          <w:sz w:val="18"/>
          <w:szCs w:val="18"/>
        </w:rPr>
      </w:pPr>
      <w:r w:rsidRPr="00455929">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03"/>
        <w:gridCol w:w="2410"/>
        <w:gridCol w:w="2126"/>
      </w:tblGrid>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jc w:val="center"/>
              <w:rPr>
                <w:rFonts w:ascii="宋体" w:eastAsia="宋体" w:hAnsi="宋体" w:cs="宋体"/>
                <w:sz w:val="18"/>
                <w:szCs w:val="18"/>
              </w:rPr>
            </w:pPr>
            <w:r w:rsidRPr="00455929">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jc w:val="center"/>
              <w:rPr>
                <w:rFonts w:ascii="宋体" w:eastAsia="宋体" w:hAnsi="宋体" w:cs="宋体"/>
                <w:sz w:val="18"/>
                <w:szCs w:val="18"/>
              </w:rPr>
            </w:pPr>
            <w:r w:rsidRPr="00455929">
              <w:rPr>
                <w:rFonts w:ascii="宋体" w:eastAsia="宋体" w:hAnsi="宋体" w:cs="宋体"/>
                <w:sz w:val="18"/>
                <w:szCs w:val="18"/>
              </w:rPr>
              <w:t>本期发生额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jc w:val="center"/>
              <w:rPr>
                <w:rFonts w:ascii="宋体" w:eastAsia="宋体" w:hAnsi="宋体" w:cs="宋体"/>
                <w:sz w:val="18"/>
                <w:szCs w:val="18"/>
              </w:rPr>
            </w:pPr>
            <w:r w:rsidRPr="00455929">
              <w:rPr>
                <w:rFonts w:ascii="宋体" w:eastAsia="宋体" w:hAnsi="宋体" w:cs="宋体"/>
                <w:sz w:val="18"/>
                <w:szCs w:val="18"/>
              </w:rPr>
              <w:t>上期发生额</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一、营业总收入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96,346,976.39</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77,848,729.29</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其中：营业收入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96,346,976.39</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77,848,729.29</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400" w:firstLine="720"/>
              <w:rPr>
                <w:rFonts w:ascii="宋体" w:eastAsia="宋体" w:hAnsi="宋体" w:cs="宋体"/>
                <w:sz w:val="18"/>
                <w:szCs w:val="18"/>
              </w:rPr>
            </w:pPr>
            <w:r w:rsidRPr="00455929">
              <w:rPr>
                <w:rFonts w:ascii="宋体" w:eastAsia="宋体" w:hAnsi="宋体" w:cs="宋体"/>
                <w:sz w:val="18"/>
                <w:szCs w:val="18"/>
              </w:rPr>
              <w:t>利息收入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400" w:firstLine="720"/>
              <w:rPr>
                <w:rFonts w:ascii="宋体" w:eastAsia="宋体" w:hAnsi="宋体" w:cs="宋体"/>
                <w:sz w:val="18"/>
                <w:szCs w:val="18"/>
              </w:rPr>
            </w:pPr>
            <w:r w:rsidRPr="00455929">
              <w:rPr>
                <w:rFonts w:ascii="宋体" w:eastAsia="宋体" w:hAnsi="宋体" w:cs="宋体"/>
                <w:sz w:val="18"/>
                <w:szCs w:val="18"/>
              </w:rPr>
              <w:t>已赚保费</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400" w:firstLine="720"/>
              <w:rPr>
                <w:rFonts w:ascii="宋体" w:eastAsia="宋体" w:hAnsi="宋体" w:cs="宋体"/>
                <w:sz w:val="18"/>
                <w:szCs w:val="18"/>
              </w:rPr>
            </w:pPr>
            <w:r w:rsidRPr="00455929">
              <w:rPr>
                <w:rFonts w:ascii="宋体" w:eastAsia="宋体" w:hAnsi="宋体" w:cs="宋体"/>
                <w:sz w:val="18"/>
                <w:szCs w:val="18"/>
              </w:rPr>
              <w:t>手续费及佣金收入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rPr>
                <w:rFonts w:ascii="宋体" w:eastAsia="宋体" w:hAnsi="宋体" w:cs="宋体"/>
                <w:sz w:val="18"/>
                <w:szCs w:val="18"/>
              </w:rPr>
            </w:pPr>
            <w:r w:rsidRPr="00455929">
              <w:rPr>
                <w:rFonts w:ascii="宋体" w:eastAsia="宋体" w:hAnsi="宋体" w:cs="宋体"/>
                <w:sz w:val="18"/>
                <w:szCs w:val="18"/>
              </w:rPr>
              <w:t>二、营业总成本</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90,541,487.44</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65,069,836.08</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其中：营业成本</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58,162,065.37</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31,813,261.77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利息支出</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手续费及佣金支出</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退保金</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赔付支出净额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提取保险责任准备金净额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保单红利支出</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分保费用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400" w:firstLine="720"/>
              <w:rPr>
                <w:rFonts w:ascii="宋体" w:eastAsia="宋体" w:hAnsi="宋体" w:cs="宋体"/>
                <w:sz w:val="18"/>
                <w:szCs w:val="18"/>
              </w:rPr>
            </w:pPr>
            <w:r w:rsidRPr="00455929">
              <w:rPr>
                <w:rFonts w:ascii="宋体" w:eastAsia="宋体" w:hAnsi="宋体" w:cs="宋体"/>
                <w:sz w:val="18"/>
                <w:szCs w:val="18"/>
              </w:rPr>
              <w:t>税金及附加</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580,215.06</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732,748.87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销售费用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2,247,960.86</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2,288,763.73</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管理费用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10,392,243.33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11,503,350.19</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研发费用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18,946,482.42</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18,750,970.74</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400" w:firstLine="720"/>
              <w:rPr>
                <w:rFonts w:ascii="宋体" w:eastAsia="宋体" w:hAnsi="宋体" w:cs="宋体"/>
                <w:sz w:val="18"/>
                <w:szCs w:val="18"/>
              </w:rPr>
            </w:pPr>
            <w:r w:rsidRPr="00455929">
              <w:rPr>
                <w:rFonts w:ascii="宋体" w:eastAsia="宋体" w:hAnsi="宋体" w:cs="宋体"/>
                <w:sz w:val="18"/>
                <w:szCs w:val="18"/>
              </w:rPr>
              <w:t>财务费用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212,520.40</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-19,259.22</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500" w:firstLine="900"/>
              <w:rPr>
                <w:rFonts w:ascii="宋体" w:eastAsia="宋体" w:hAnsi="宋体" w:cs="宋体"/>
                <w:sz w:val="18"/>
                <w:szCs w:val="18"/>
              </w:rPr>
            </w:pPr>
            <w:r w:rsidRPr="00455929">
              <w:rPr>
                <w:rFonts w:ascii="宋体" w:eastAsia="宋体" w:hAnsi="宋体" w:cs="宋体"/>
                <w:sz w:val="18"/>
                <w:szCs w:val="18"/>
              </w:rPr>
              <w:t>其中：利息费用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944,917.48</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635,618.93</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800" w:firstLine="1440"/>
              <w:rPr>
                <w:rFonts w:ascii="宋体" w:eastAsia="宋体" w:hAnsi="宋体" w:cs="宋体"/>
                <w:sz w:val="18"/>
                <w:szCs w:val="18"/>
              </w:rPr>
            </w:pPr>
            <w:r w:rsidRPr="00455929">
              <w:rPr>
                <w:rFonts w:ascii="宋体" w:eastAsia="宋体" w:hAnsi="宋体" w:cs="宋体"/>
                <w:sz w:val="18"/>
                <w:szCs w:val="18"/>
              </w:rPr>
              <w:t>利息收入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1,004,180.61</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522,153.02</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加：其他收益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685,216.57</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2,236,703.55</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300" w:firstLine="540"/>
              <w:rPr>
                <w:rFonts w:ascii="宋体" w:eastAsia="宋体" w:hAnsi="宋体" w:cs="宋体"/>
                <w:sz w:val="18"/>
                <w:szCs w:val="18"/>
              </w:rPr>
            </w:pPr>
            <w:r w:rsidRPr="00455929">
              <w:rPr>
                <w:rFonts w:ascii="宋体" w:eastAsia="宋体" w:hAnsi="宋体" w:cs="宋体"/>
                <w:sz w:val="18"/>
                <w:szCs w:val="18"/>
              </w:rPr>
              <w:t>投资收益（损失以“－”号填列）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949,665.70</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-1,906,502.26</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500" w:firstLine="900"/>
              <w:rPr>
                <w:rFonts w:ascii="宋体" w:eastAsia="宋体" w:hAnsi="宋体" w:cs="宋体"/>
                <w:sz w:val="18"/>
                <w:szCs w:val="18"/>
              </w:rPr>
            </w:pPr>
            <w:r w:rsidRPr="00455929">
              <w:rPr>
                <w:rFonts w:ascii="宋体" w:eastAsia="宋体" w:hAnsi="宋体" w:cs="宋体"/>
                <w:sz w:val="18"/>
                <w:szCs w:val="18"/>
              </w:rPr>
              <w:lastRenderedPageBreak/>
              <w:t>其中：对联营企业和合营企业的投资收益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934E50" w:rsidP="004A4E55">
            <w:pPr>
              <w:spacing w:line="300" w:lineRule="exact"/>
              <w:jc w:val="right"/>
              <w:rPr>
                <w:rFonts w:ascii="宋体" w:eastAsia="宋体" w:hAnsi="宋体" w:cs="宋体"/>
                <w:sz w:val="18"/>
                <w:szCs w:val="18"/>
              </w:rPr>
            </w:pPr>
            <w:r w:rsidRPr="001F77AE">
              <w:rPr>
                <w:rFonts w:ascii="宋体" w:eastAsia="宋体" w:hAnsi="宋体" w:cs="宋体"/>
                <w:sz w:val="18"/>
                <w:szCs w:val="18"/>
              </w:rPr>
              <w:t>-2,889,392.64</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-3,088,177.48</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800" w:firstLine="1440"/>
              <w:rPr>
                <w:rFonts w:ascii="宋体" w:eastAsia="宋体" w:hAnsi="宋体" w:cs="宋体"/>
                <w:sz w:val="18"/>
                <w:szCs w:val="18"/>
              </w:rPr>
            </w:pPr>
            <w:r w:rsidRPr="00455929">
              <w:rPr>
                <w:rFonts w:ascii="宋体" w:eastAsia="宋体" w:hAnsi="宋体" w:cs="宋体"/>
                <w:sz w:val="18"/>
                <w:szCs w:val="18"/>
              </w:rPr>
              <w:t>以摊余成本计量的金融资产终止确认收益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300" w:firstLine="540"/>
              <w:rPr>
                <w:rFonts w:ascii="宋体" w:eastAsia="宋体" w:hAnsi="宋体" w:cs="宋体"/>
                <w:sz w:val="18"/>
                <w:szCs w:val="18"/>
              </w:rPr>
            </w:pPr>
            <w:r w:rsidRPr="00455929">
              <w:rPr>
                <w:rFonts w:ascii="宋体" w:eastAsia="宋体" w:hAnsi="宋体" w:cs="宋体"/>
                <w:sz w:val="18"/>
                <w:szCs w:val="18"/>
              </w:rPr>
              <w:t>汇兑收益（损失以“-”号填列）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300" w:firstLine="540"/>
              <w:rPr>
                <w:rFonts w:ascii="宋体" w:eastAsia="宋体" w:hAnsi="宋体" w:cs="宋体"/>
                <w:sz w:val="18"/>
                <w:szCs w:val="18"/>
              </w:rPr>
            </w:pPr>
            <w:r w:rsidRPr="00455929">
              <w:rPr>
                <w:rFonts w:ascii="宋体" w:eastAsia="宋体" w:hAnsi="宋体" w:cs="宋体"/>
                <w:sz w:val="18"/>
                <w:szCs w:val="18"/>
              </w:rPr>
              <w:t>净敞口套期收益（损失以“－”号填列）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before="40" w:after="40" w:line="300" w:lineRule="exact"/>
              <w:ind w:firstLineChars="300" w:firstLine="540"/>
              <w:rPr>
                <w:rFonts w:ascii="宋体" w:eastAsia="宋体" w:hAnsi="宋体" w:cs="宋体"/>
                <w:sz w:val="18"/>
                <w:szCs w:val="18"/>
              </w:rPr>
            </w:pPr>
            <w:r w:rsidRPr="00455929">
              <w:rPr>
                <w:rFonts w:ascii="宋体" w:eastAsia="宋体" w:hAnsi="宋体" w:cs="宋体"/>
                <w:sz w:val="18"/>
                <w:szCs w:val="18"/>
              </w:rPr>
              <w:t>公允价值变动收益（损失以“－”号填列）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683,193.00</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845,033.51</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信用减值损失（损失以“-”号填列）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2,055,477.39</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413,898.20</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资产减值损失（损失以“-”号填列）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24,539.53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-715,729.76</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资产处置收益（损失以“-”号填列）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-920.02</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三、营业利润（亏损以“－”号填列）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10,202,661.12</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13,652,296.45</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加：营业外收入</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1,177.04</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3,377,627.47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减：营业外支出</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49,773.03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21.88</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四、利润总额（亏损总额以“－”号填列）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10,154,065.13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17,029,902.04</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减：所得税费用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1,012,583.70</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3,357,076.87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五、净利润（净亏损以“－”号填列）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9,141,481.43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13,672,825.17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（一）按经营持续性分类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1.持续经营净利润（净亏损以“－”号填列）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9,141,481.43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13,672,825.17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2.终止经营净利润（净亏损以“－”号填列）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（二）按所有权归属分类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1.归属于母公司所有者的净利润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7,290,072.27</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13,820,019.32</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2.少数股东损益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1,851,409.16</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-147,194.15</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六、其他综合收益的税后净额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归属母公司所有者的其他综合收益的税后净额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（一）不能重分类进损益的其他综合收益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1.重新计量设定受益计划变动额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2.权益法下不能转损益的其他综合收益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3.其他权益工具投资公允价值变动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4.企业自身信用风险公允价值变动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5.其他</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（二）将重分类进损益的其他综合收益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1.权益法下可转损益的其他综合收益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2.其他债权投资公允价值变动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3.金融资产重分类计入其他综合收益的金额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4.其他债权投资信用减值准备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5.现金流量套期储备</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6.外币财务报表折算差额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300" w:firstLine="540"/>
              <w:rPr>
                <w:rFonts w:ascii="宋体" w:eastAsia="宋体" w:hAnsi="宋体" w:cs="宋体"/>
                <w:sz w:val="18"/>
                <w:szCs w:val="18"/>
              </w:rPr>
            </w:pPr>
            <w:r w:rsidRPr="00455929">
              <w:rPr>
                <w:rFonts w:ascii="宋体" w:eastAsia="宋体" w:hAnsi="宋体" w:cs="宋体"/>
                <w:sz w:val="18"/>
                <w:szCs w:val="18"/>
              </w:rPr>
              <w:t>7.其他</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归属于少数股东的其他综合收益的税后净额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4A4E55">
            <w:pPr>
              <w:spacing w:line="300" w:lineRule="exact"/>
              <w:jc w:val="right"/>
              <w:rPr>
                <w:rFonts w:ascii="宋体" w:eastAsia="宋体" w:hAnsi="宋体" w:cs="宋体"/>
                <w:sz w:val="18"/>
                <w:szCs w:val="18"/>
              </w:rPr>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七、综合收益总额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9,141,481.43</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13,672,825.17</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归属于母公司所有者的综合收益总额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7,290,072.27</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13,820,019.32</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归属于少数股东的综合收益总额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1,851,409.16</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-147,194.15</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rPr>
                <w:rFonts w:ascii="宋体" w:eastAsia="宋体" w:hAnsi="宋体" w:cs="宋体"/>
                <w:sz w:val="18"/>
                <w:szCs w:val="18"/>
              </w:rPr>
            </w:pPr>
            <w:r w:rsidRPr="00455929">
              <w:rPr>
                <w:rFonts w:ascii="宋体" w:eastAsia="宋体" w:hAnsi="宋体" w:cs="宋体"/>
                <w:sz w:val="18"/>
                <w:szCs w:val="18"/>
              </w:rPr>
              <w:t>八、每股收益：</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4A4E55">
            <w:pPr>
              <w:spacing w:line="300" w:lineRule="exact"/>
            </w:pP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（一）基本每股收益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0.02</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0.03</w:t>
            </w:r>
          </w:p>
        </w:tc>
      </w:tr>
      <w:tr w:rsidR="00B925A1" w:rsidRPr="00455929" w:rsidTr="00BF21A6">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4A4E55">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（二）稀释每股收益</w:t>
            </w:r>
          </w:p>
        </w:tc>
        <w:tc>
          <w:tcPr>
            <w:tcW w:w="2410"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0.02</w:t>
            </w:r>
          </w:p>
        </w:tc>
        <w:tc>
          <w:tcPr>
            <w:tcW w:w="2126"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4A4E55">
            <w:pPr>
              <w:spacing w:line="300" w:lineRule="exact"/>
              <w:jc w:val="right"/>
              <w:rPr>
                <w:rFonts w:ascii="宋体" w:eastAsia="宋体" w:hAnsi="宋体" w:cs="宋体"/>
                <w:sz w:val="18"/>
                <w:szCs w:val="18"/>
              </w:rPr>
            </w:pPr>
            <w:r w:rsidRPr="00455929">
              <w:rPr>
                <w:rFonts w:ascii="宋体" w:eastAsia="宋体" w:hAnsi="宋体" w:cs="宋体"/>
                <w:sz w:val="18"/>
                <w:szCs w:val="18"/>
              </w:rPr>
              <w:t>0.03</w:t>
            </w:r>
          </w:p>
        </w:tc>
      </w:tr>
    </w:tbl>
    <w:p w:rsidR="00B925A1" w:rsidRPr="00455929" w:rsidRDefault="00CD0945" w:rsidP="00DF4F9C">
      <w:pPr>
        <w:spacing w:line="240" w:lineRule="exact"/>
        <w:ind w:firstLineChars="100" w:firstLine="180"/>
        <w:rPr>
          <w:rFonts w:ascii="宋体" w:eastAsia="宋体" w:hAnsi="宋体" w:cs="宋体"/>
          <w:sz w:val="18"/>
          <w:szCs w:val="18"/>
        </w:rPr>
      </w:pPr>
      <w:r w:rsidRPr="00455929">
        <w:rPr>
          <w:rFonts w:ascii="宋体" w:eastAsia="宋体" w:hAnsi="宋体" w:cs="宋体"/>
          <w:sz w:val="18"/>
          <w:szCs w:val="18"/>
        </w:rPr>
        <w:t xml:space="preserve">法定代表人：李忠  </w:t>
      </w:r>
      <w:r w:rsidR="00DF4F9C" w:rsidRPr="00455929">
        <w:rPr>
          <w:rFonts w:ascii="宋体" w:eastAsia="宋体" w:hAnsi="宋体" w:cs="宋体"/>
          <w:sz w:val="18"/>
          <w:szCs w:val="18"/>
        </w:rPr>
        <w:t xml:space="preserve">               </w:t>
      </w:r>
      <w:r w:rsidRPr="00455929">
        <w:rPr>
          <w:rFonts w:ascii="宋体" w:eastAsia="宋体" w:hAnsi="宋体" w:cs="宋体"/>
          <w:sz w:val="18"/>
          <w:szCs w:val="18"/>
        </w:rPr>
        <w:t xml:space="preserve">  主管会计工作负责人：彭占凯   </w:t>
      </w:r>
      <w:r w:rsidR="00DF4F9C" w:rsidRPr="00455929">
        <w:rPr>
          <w:rFonts w:ascii="宋体" w:eastAsia="宋体" w:hAnsi="宋体" w:cs="宋体"/>
          <w:sz w:val="18"/>
          <w:szCs w:val="18"/>
        </w:rPr>
        <w:t xml:space="preserve">              </w:t>
      </w:r>
      <w:r w:rsidRPr="00455929">
        <w:rPr>
          <w:rFonts w:ascii="宋体" w:eastAsia="宋体" w:hAnsi="宋体" w:cs="宋体"/>
          <w:sz w:val="18"/>
          <w:szCs w:val="18"/>
        </w:rPr>
        <w:t xml:space="preserve"> 会计机构负责人：徐佳君</w:t>
      </w:r>
    </w:p>
    <w:p w:rsidR="00B925A1" w:rsidRPr="00455929" w:rsidRDefault="00CD0945">
      <w:pPr>
        <w:pStyle w:val="3"/>
        <w:spacing w:line="280" w:lineRule="exact"/>
        <w:jc w:val="left"/>
        <w:rPr>
          <w:rFonts w:ascii="宋体" w:hAnsi="宋体" w:cs="宋体"/>
          <w:b/>
          <w:bCs/>
        </w:rPr>
      </w:pPr>
      <w:bookmarkStart w:id="13" w:name="_Toc988901"/>
      <w:r w:rsidRPr="00455929">
        <w:rPr>
          <w:rFonts w:ascii="宋体" w:hAnsi="宋体" w:cs="宋体"/>
          <w:b/>
          <w:bCs/>
        </w:rPr>
        <w:lastRenderedPageBreak/>
        <w:t>3、合并现金流量表</w:t>
      </w:r>
      <w:bookmarkEnd w:id="13"/>
    </w:p>
    <w:p w:rsidR="00B925A1" w:rsidRPr="00455929" w:rsidRDefault="00CD0945">
      <w:pPr>
        <w:spacing w:line="240" w:lineRule="exact"/>
        <w:jc w:val="right"/>
        <w:rPr>
          <w:rFonts w:ascii="宋体" w:eastAsia="宋体" w:hAnsi="宋体" w:cs="宋体"/>
          <w:sz w:val="18"/>
          <w:szCs w:val="18"/>
        </w:rPr>
      </w:pPr>
      <w:r w:rsidRPr="00455929">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268"/>
        <w:gridCol w:w="2409"/>
      </w:tblGrid>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本期发生额</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jc w:val="center"/>
              <w:rPr>
                <w:rFonts w:ascii="宋体" w:eastAsia="宋体" w:hAnsi="宋体" w:cs="宋体"/>
                <w:sz w:val="18"/>
                <w:szCs w:val="18"/>
              </w:rPr>
            </w:pPr>
            <w:r w:rsidRPr="00455929">
              <w:rPr>
                <w:rFonts w:ascii="宋体" w:eastAsia="宋体" w:hAnsi="宋体" w:cs="宋体"/>
                <w:sz w:val="18"/>
                <w:szCs w:val="18"/>
              </w:rPr>
              <w:t>上期发生额</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一、经营活动产生的现金流量：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销售商品、提供劳务收到的现金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130,919,276.57</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95,128,185.19</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客户存款和同业存放款项净增加额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向中央银行借款净增加额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向其他金融机构拆入资金净增加额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收到原保险合同保费取得的现金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收到再保业务现金净额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保户储金及投资款净增加额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收取利息、手续费及佣金的现金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回购业务资金净增加额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代理买卖证券收到的现金净额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收到的税费返还</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724,156.02</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6,001,041.36</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经营活动现金流入小计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131,643,432.59</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101,129,226.55</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购买商品、接受劳务支付的现金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47,169,137.16</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46,980,089.42</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客户贷款及垫款净增加额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存放中央银行和同业款项净增加额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支付原保险合同赔付款项的现金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拆出资金净增加额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支付保单红利的现金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支付给职工以及为职工支付的现金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37,128,357.89</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44,162,164.32</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支付的各项税费</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4,574,922.61</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98,558.51</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11,164,844.13</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16,004,841.48</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经营活动现金流出小计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100,037,261.79</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107,245,653.73</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经营活动产生的现金流量净额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31,606,170.80</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-6,116,427.18</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二、投资活动产生的现金流量：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收回投资收到的现金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282,159,143.88</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271,000,000.00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取得投资收益收到的现金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738,520.68</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1,357,456.07</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处置固定资产、无形资产和其他长期资产收回的现金净额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265.49</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处置子公司及其他营业单位收到的现金净额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投资活动现金流入小计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282,897,930.05</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272,357,456.07</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购建固定资产、无形资产和其他长期资产支付的现金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2,727,092.51</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1,737,069.04</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投资支付的现金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296,500,000.00</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372,000,000.00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质押贷款净增加额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取得子公司及其他营业单位支付的现金净额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lastRenderedPageBreak/>
              <w:t>支付其他与投资活动有关的现金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投资活动现金流出小计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299,227,092.51</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373,737,069.04</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投资活动产生的现金流量净额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-16,329,162.46</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-101,379,612.97</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三、筹资活动产生的现金流量：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B925A1" w:rsidP="00DF4F9C">
            <w:pPr>
              <w:spacing w:line="300" w:lineRule="exact"/>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吸收投资收到的现金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其中：子公司吸收少数股东投资收到的现金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取得借款收到的现金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收到其他与筹资活动有关的现金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筹资活动现金流入小计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before="40" w:after="40" w:line="300" w:lineRule="exact"/>
              <w:ind w:firstLineChars="100" w:firstLine="180"/>
              <w:rPr>
                <w:rFonts w:ascii="宋体" w:eastAsia="宋体" w:hAnsi="宋体" w:cs="宋体"/>
                <w:sz w:val="18"/>
                <w:szCs w:val="18"/>
              </w:rPr>
            </w:pPr>
            <w:r w:rsidRPr="00455929">
              <w:rPr>
                <w:rFonts w:ascii="宋体" w:eastAsia="宋体" w:hAnsi="宋体" w:cs="宋体"/>
                <w:sz w:val="18"/>
                <w:szCs w:val="18"/>
              </w:rPr>
              <w:t>偿还债务支付的现金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分配股利、利润或偿付利息支付的现金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52,777.78</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200" w:firstLine="360"/>
              <w:rPr>
                <w:rFonts w:ascii="宋体" w:eastAsia="宋体" w:hAnsi="宋体" w:cs="宋体"/>
                <w:sz w:val="18"/>
                <w:szCs w:val="18"/>
              </w:rPr>
            </w:pPr>
            <w:r w:rsidRPr="00455929">
              <w:rPr>
                <w:rFonts w:ascii="宋体" w:eastAsia="宋体" w:hAnsi="宋体" w:cs="宋体"/>
                <w:sz w:val="18"/>
                <w:szCs w:val="18"/>
              </w:rPr>
              <w:t>其中：子公司支付给少数股东的股利、利润</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B925A1" w:rsidP="00DF4F9C">
            <w:pPr>
              <w:spacing w:line="300" w:lineRule="exact"/>
              <w:jc w:val="right"/>
              <w:rPr>
                <w:rFonts w:ascii="宋体" w:eastAsia="宋体" w:hAnsi="宋体" w:cs="宋体"/>
                <w:sz w:val="18"/>
                <w:szCs w:val="18"/>
              </w:rPr>
            </w:pP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支付其他与筹资活动有关的现金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1,189,842.16</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1,248,000.00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筹资活动现金流出小计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11,242,619.94</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1,248,000.00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筹资活动产生的现金流量净额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-1,242,619.94</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8,752,000.00</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四、汇率变动对现金及现金等价物的影响</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-176.26</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452.93</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五、现金及现金等价物净增加额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14,034,212.14</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-98,743,587.22</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ind w:firstLineChars="100" w:firstLine="180"/>
              <w:rPr>
                <w:rFonts w:ascii="宋体" w:eastAsia="宋体" w:hAnsi="宋体" w:cs="宋体"/>
                <w:sz w:val="18"/>
                <w:szCs w:val="18"/>
              </w:rPr>
            </w:pPr>
            <w:r w:rsidRPr="00455929">
              <w:rPr>
                <w:rFonts w:ascii="宋体" w:eastAsia="宋体" w:hAnsi="宋体" w:cs="宋体"/>
                <w:sz w:val="18"/>
                <w:szCs w:val="18"/>
              </w:rPr>
              <w:t>加：期初现金及现金等价物余额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35,411,878.12</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202,930,595.77</w:t>
            </w:r>
          </w:p>
        </w:tc>
      </w:tr>
      <w:tr w:rsidR="00B925A1" w:rsidRPr="00455929" w:rsidTr="00B2483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925A1" w:rsidRPr="00455929" w:rsidRDefault="00CD0945" w:rsidP="00DF4F9C">
            <w:pPr>
              <w:spacing w:line="300" w:lineRule="exact"/>
              <w:rPr>
                <w:rFonts w:ascii="宋体" w:eastAsia="宋体" w:hAnsi="宋体" w:cs="宋体"/>
                <w:sz w:val="18"/>
                <w:szCs w:val="18"/>
              </w:rPr>
            </w:pPr>
            <w:r w:rsidRPr="00455929">
              <w:rPr>
                <w:rFonts w:ascii="宋体" w:eastAsia="宋体" w:hAnsi="宋体" w:cs="宋体"/>
                <w:sz w:val="18"/>
                <w:szCs w:val="18"/>
              </w:rPr>
              <w:t>六、期末现金及现金等价物余额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49,446,090.26</w:t>
            </w:r>
          </w:p>
        </w:tc>
        <w:tc>
          <w:tcPr>
            <w:tcW w:w="2409" w:type="dxa"/>
            <w:tcBorders>
              <w:top w:val="single" w:sz="2" w:space="0" w:color="auto"/>
              <w:left w:val="single" w:sz="2" w:space="0" w:color="auto"/>
              <w:bottom w:val="single" w:sz="2" w:space="0" w:color="auto"/>
              <w:right w:val="single" w:sz="2" w:space="0" w:color="auto"/>
            </w:tcBorders>
            <w:vAlign w:val="center"/>
          </w:tcPr>
          <w:p w:rsidR="00B925A1" w:rsidRPr="00455929" w:rsidRDefault="00CD0945" w:rsidP="00DF4F9C">
            <w:pPr>
              <w:spacing w:line="300" w:lineRule="exact"/>
              <w:jc w:val="right"/>
              <w:rPr>
                <w:rFonts w:ascii="宋体" w:eastAsia="宋体" w:hAnsi="宋体" w:cs="宋体"/>
                <w:sz w:val="18"/>
                <w:szCs w:val="18"/>
              </w:rPr>
            </w:pPr>
            <w:r w:rsidRPr="00455929">
              <w:rPr>
                <w:rFonts w:ascii="宋体" w:eastAsia="宋体" w:hAnsi="宋体" w:cs="宋体"/>
                <w:sz w:val="18"/>
                <w:szCs w:val="18"/>
              </w:rPr>
              <w:t>104,187,008.55</w:t>
            </w:r>
          </w:p>
        </w:tc>
      </w:tr>
    </w:tbl>
    <w:p w:rsidR="00B925A1" w:rsidRPr="00455929" w:rsidRDefault="00CD0945">
      <w:pPr>
        <w:pStyle w:val="2"/>
        <w:spacing w:before="300" w:after="300" w:line="280" w:lineRule="exact"/>
        <w:rPr>
          <w:rFonts w:ascii="宋体" w:eastAsia="宋体" w:hAnsi="宋体" w:cs="宋体"/>
          <w:b/>
          <w:bCs/>
          <w:sz w:val="25"/>
          <w:szCs w:val="25"/>
        </w:rPr>
      </w:pPr>
      <w:bookmarkStart w:id="14" w:name="_Toc988902"/>
      <w:r w:rsidRPr="00455929">
        <w:rPr>
          <w:rFonts w:ascii="宋体" w:eastAsia="宋体" w:hAnsi="宋体" w:cs="宋体"/>
          <w:b/>
          <w:bCs/>
          <w:sz w:val="25"/>
          <w:szCs w:val="25"/>
        </w:rPr>
        <w:t>（二） 2025年起首次执行新会计准则调整首次执行当年年初财务报表相关项目情况</w:t>
      </w:r>
      <w:bookmarkEnd w:id="14"/>
    </w:p>
    <w:p w:rsidR="00B925A1" w:rsidRPr="00455929" w:rsidRDefault="00CD0945">
      <w:pPr>
        <w:spacing w:before="100" w:after="100" w:line="240" w:lineRule="exact"/>
        <w:rPr>
          <w:rFonts w:ascii="宋体" w:eastAsia="宋体" w:hAnsi="宋体" w:cs="宋体"/>
          <w:sz w:val="18"/>
          <w:szCs w:val="18"/>
        </w:rPr>
      </w:pPr>
      <w:r w:rsidRPr="00455929">
        <w:rPr>
          <w:rFonts w:ascii="宋体" w:eastAsia="宋体" w:hAnsi="宋体" w:cs="宋体"/>
          <w:sz w:val="18"/>
          <w:szCs w:val="18"/>
        </w:rPr>
        <w:t xml:space="preserve">□适用 </w:t>
      </w:r>
      <w:r w:rsidRPr="00455929">
        <w:rPr>
          <w:rFonts w:ascii="宋体" w:eastAsia="宋体" w:hAnsi="宋体" w:cs="宋体"/>
          <w:sz w:val="18"/>
          <w:szCs w:val="18"/>
        </w:rPr>
        <w:sym w:font="Wingdings 2" w:char="F052"/>
      </w:r>
      <w:r w:rsidRPr="00455929">
        <w:rPr>
          <w:rFonts w:ascii="宋体" w:eastAsia="宋体" w:hAnsi="宋体" w:cs="宋体"/>
          <w:sz w:val="18"/>
          <w:szCs w:val="18"/>
        </w:rPr>
        <w:t>不适用</w:t>
      </w:r>
    </w:p>
    <w:p w:rsidR="00B925A1" w:rsidRPr="00455929" w:rsidRDefault="00CD0945">
      <w:pPr>
        <w:pStyle w:val="2"/>
        <w:spacing w:before="300" w:after="300" w:line="280" w:lineRule="exact"/>
        <w:rPr>
          <w:rFonts w:ascii="宋体" w:eastAsia="宋体" w:hAnsi="宋体" w:cs="宋体"/>
          <w:b/>
          <w:bCs/>
          <w:sz w:val="25"/>
          <w:szCs w:val="25"/>
        </w:rPr>
      </w:pPr>
      <w:bookmarkStart w:id="15" w:name="_Toc988903"/>
      <w:r w:rsidRPr="00455929">
        <w:rPr>
          <w:rFonts w:ascii="宋体" w:eastAsia="宋体" w:hAnsi="宋体" w:cs="宋体"/>
          <w:b/>
          <w:bCs/>
          <w:sz w:val="25"/>
          <w:szCs w:val="25"/>
        </w:rPr>
        <w:t>（三） 审计报告</w:t>
      </w:r>
      <w:bookmarkEnd w:id="15"/>
    </w:p>
    <w:p w:rsidR="00B925A1" w:rsidRPr="00455929" w:rsidRDefault="00CD0945" w:rsidP="00E57C54">
      <w:pPr>
        <w:spacing w:line="360" w:lineRule="auto"/>
        <w:rPr>
          <w:rFonts w:ascii="宋体" w:eastAsia="宋体" w:hAnsi="宋体" w:cs="宋体"/>
          <w:sz w:val="18"/>
          <w:szCs w:val="18"/>
        </w:rPr>
      </w:pPr>
      <w:r w:rsidRPr="00455929">
        <w:rPr>
          <w:rFonts w:ascii="宋体" w:eastAsia="宋体" w:hAnsi="宋体" w:cs="宋体"/>
          <w:sz w:val="18"/>
          <w:szCs w:val="18"/>
        </w:rPr>
        <w:t>第一季度报告是否经过审计</w:t>
      </w:r>
    </w:p>
    <w:p w:rsidR="00B925A1" w:rsidRPr="00455929" w:rsidRDefault="00CD0945" w:rsidP="00E57C54">
      <w:pPr>
        <w:spacing w:line="360" w:lineRule="auto"/>
        <w:rPr>
          <w:rFonts w:ascii="宋体" w:eastAsia="宋体" w:hAnsi="宋体" w:cs="宋体"/>
          <w:sz w:val="18"/>
          <w:szCs w:val="18"/>
        </w:rPr>
      </w:pPr>
      <w:r w:rsidRPr="00455929">
        <w:rPr>
          <w:rFonts w:ascii="宋体" w:eastAsia="宋体" w:hAnsi="宋体" w:cs="宋体"/>
          <w:sz w:val="18"/>
          <w:szCs w:val="18"/>
        </w:rPr>
        <w:t xml:space="preserve">□是 </w:t>
      </w:r>
      <w:r w:rsidRPr="00455929">
        <w:rPr>
          <w:rFonts w:ascii="宋体" w:eastAsia="宋体" w:hAnsi="宋体" w:cs="宋体"/>
          <w:sz w:val="18"/>
          <w:szCs w:val="18"/>
        </w:rPr>
        <w:sym w:font="Wingdings 2" w:char="F052"/>
      </w:r>
      <w:r w:rsidRPr="00455929">
        <w:rPr>
          <w:rFonts w:ascii="宋体" w:eastAsia="宋体" w:hAnsi="宋体" w:cs="宋体"/>
          <w:sz w:val="18"/>
          <w:szCs w:val="18"/>
        </w:rPr>
        <w:t>否</w:t>
      </w:r>
    </w:p>
    <w:p w:rsidR="00B925A1" w:rsidRPr="00455929" w:rsidRDefault="00CD0945" w:rsidP="00E57C54">
      <w:pPr>
        <w:spacing w:line="360" w:lineRule="auto"/>
        <w:rPr>
          <w:rFonts w:ascii="宋体" w:eastAsia="宋体" w:hAnsi="宋体" w:cs="宋体"/>
          <w:sz w:val="18"/>
          <w:szCs w:val="18"/>
        </w:rPr>
      </w:pPr>
      <w:r w:rsidRPr="00455929">
        <w:rPr>
          <w:rFonts w:ascii="宋体" w:eastAsia="宋体" w:hAnsi="宋体" w:cs="宋体"/>
          <w:sz w:val="18"/>
          <w:szCs w:val="18"/>
        </w:rPr>
        <w:t>公司第一季度报告未经审计。</w:t>
      </w:r>
    </w:p>
    <w:p w:rsidR="00DF4F9C" w:rsidRPr="00455929" w:rsidRDefault="00DF4F9C">
      <w:pPr>
        <w:spacing w:before="40" w:after="40" w:line="240" w:lineRule="exact"/>
        <w:jc w:val="right"/>
        <w:rPr>
          <w:rFonts w:ascii="宋体" w:eastAsia="宋体" w:hAnsi="宋体" w:cs="宋体"/>
          <w:sz w:val="18"/>
          <w:szCs w:val="18"/>
        </w:rPr>
      </w:pPr>
    </w:p>
    <w:p w:rsidR="00DF4F9C" w:rsidRPr="00455929" w:rsidRDefault="00DF4F9C">
      <w:pPr>
        <w:spacing w:before="40" w:after="40" w:line="240" w:lineRule="exact"/>
        <w:jc w:val="right"/>
        <w:rPr>
          <w:rFonts w:ascii="宋体" w:eastAsia="宋体" w:hAnsi="宋体" w:cs="宋体"/>
          <w:sz w:val="18"/>
          <w:szCs w:val="18"/>
        </w:rPr>
      </w:pPr>
    </w:p>
    <w:p w:rsidR="00DF4F9C" w:rsidRPr="00455929" w:rsidRDefault="00DF4F9C">
      <w:pPr>
        <w:spacing w:before="40" w:after="40" w:line="240" w:lineRule="exact"/>
        <w:jc w:val="right"/>
        <w:rPr>
          <w:rFonts w:ascii="宋体" w:eastAsia="宋体" w:hAnsi="宋体" w:cs="宋体"/>
          <w:sz w:val="18"/>
          <w:szCs w:val="18"/>
        </w:rPr>
      </w:pPr>
    </w:p>
    <w:p w:rsidR="00DF4F9C" w:rsidRPr="00455929" w:rsidRDefault="00DF4F9C">
      <w:pPr>
        <w:spacing w:before="40" w:after="40" w:line="240" w:lineRule="exact"/>
        <w:jc w:val="right"/>
        <w:rPr>
          <w:rFonts w:ascii="宋体" w:eastAsia="宋体" w:hAnsi="宋体" w:cs="宋体"/>
          <w:sz w:val="18"/>
          <w:szCs w:val="18"/>
        </w:rPr>
      </w:pPr>
    </w:p>
    <w:p w:rsidR="00DF4F9C" w:rsidRPr="00455929" w:rsidRDefault="00DF4F9C" w:rsidP="00DF4F9C">
      <w:pPr>
        <w:spacing w:before="40" w:after="40" w:line="300" w:lineRule="exact"/>
        <w:jc w:val="right"/>
        <w:rPr>
          <w:rFonts w:ascii="宋体" w:eastAsia="宋体" w:hAnsi="宋体" w:cs="宋体"/>
          <w:sz w:val="18"/>
          <w:szCs w:val="18"/>
        </w:rPr>
      </w:pPr>
    </w:p>
    <w:p w:rsidR="00B925A1" w:rsidRPr="00455929" w:rsidRDefault="00CD0945" w:rsidP="00DF4F9C">
      <w:pPr>
        <w:spacing w:before="40" w:after="40" w:line="300" w:lineRule="exact"/>
        <w:jc w:val="right"/>
        <w:rPr>
          <w:rFonts w:ascii="宋体" w:eastAsia="宋体" w:hAnsi="宋体" w:cs="宋体"/>
          <w:sz w:val="18"/>
          <w:szCs w:val="18"/>
        </w:rPr>
      </w:pPr>
      <w:r w:rsidRPr="00455929">
        <w:rPr>
          <w:rFonts w:ascii="宋体" w:eastAsia="宋体" w:hAnsi="宋体" w:cs="宋体"/>
          <w:sz w:val="18"/>
          <w:szCs w:val="18"/>
        </w:rPr>
        <w:t>广东甘化科工股份有限公司董事会</w:t>
      </w:r>
    </w:p>
    <w:p w:rsidR="00B925A1" w:rsidRPr="00455929" w:rsidRDefault="00DF4F9C" w:rsidP="00DF4F9C">
      <w:pPr>
        <w:spacing w:line="300" w:lineRule="exact"/>
        <w:ind w:right="360"/>
        <w:jc w:val="center"/>
        <w:rPr>
          <w:rFonts w:ascii="宋体" w:eastAsia="宋体" w:hAnsi="宋体" w:cs="宋体"/>
          <w:sz w:val="18"/>
          <w:szCs w:val="18"/>
        </w:rPr>
      </w:pPr>
      <w:r w:rsidRPr="00455929">
        <w:rPr>
          <w:rFonts w:ascii="宋体" w:eastAsia="宋体" w:hAnsi="宋体" w:cs="宋体"/>
          <w:sz w:val="18"/>
          <w:szCs w:val="18"/>
        </w:rPr>
        <w:t xml:space="preserve">                                                                                  2025年4月26日</w:t>
      </w:r>
    </w:p>
    <w:sectPr w:rsidR="00B925A1" w:rsidRPr="00455929">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39E" w:rsidRDefault="00C3539E">
      <w:r>
        <w:separator/>
      </w:r>
    </w:p>
  </w:endnote>
  <w:endnote w:type="continuationSeparator" w:id="0">
    <w:p w:rsidR="00C3539E" w:rsidRDefault="00C3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52427"/>
      <w:docPartObj>
        <w:docPartGallery w:val="Page Numbers (Bottom of Page)"/>
        <w:docPartUnique/>
      </w:docPartObj>
    </w:sdtPr>
    <w:sdtEndPr/>
    <w:sdtContent>
      <w:p w:rsidR="00552769" w:rsidRDefault="00552769">
        <w:pPr>
          <w:pStyle w:val="a6"/>
          <w:jc w:val="center"/>
        </w:pPr>
        <w:r>
          <w:fldChar w:fldCharType="begin"/>
        </w:r>
        <w:r>
          <w:instrText>PAGE   \* MERGEFORMAT</w:instrText>
        </w:r>
        <w:r>
          <w:fldChar w:fldCharType="separate"/>
        </w:r>
        <w:r w:rsidR="001A61CD" w:rsidRPr="001A61CD">
          <w:rPr>
            <w:noProof/>
            <w:lang w:val="zh-CN"/>
          </w:rPr>
          <w:t>1</w:t>
        </w:r>
        <w:r>
          <w:fldChar w:fldCharType="end"/>
        </w:r>
      </w:p>
    </w:sdtContent>
  </w:sdt>
  <w:p w:rsidR="00CD0945" w:rsidRDefault="00CD0945">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39E" w:rsidRDefault="00C3539E">
      <w:r>
        <w:separator/>
      </w:r>
    </w:p>
  </w:footnote>
  <w:footnote w:type="continuationSeparator" w:id="0">
    <w:p w:rsidR="00C3539E" w:rsidRDefault="00C353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45" w:rsidRDefault="00CD0945">
    <w:pPr>
      <w:pStyle w:val="Header1"/>
      <w:pBdr>
        <w:bottom w:val="single" w:sz="6" w:space="1" w:color="auto"/>
      </w:pBdr>
    </w:pPr>
    <w:r>
      <w:t>广东甘化科工股份有限公司2025年第一季度报告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925A1"/>
    <w:rsid w:val="00012A6A"/>
    <w:rsid w:val="00067D58"/>
    <w:rsid w:val="001004D3"/>
    <w:rsid w:val="001A61CD"/>
    <w:rsid w:val="002E3BB2"/>
    <w:rsid w:val="0031591A"/>
    <w:rsid w:val="003202B0"/>
    <w:rsid w:val="00337230"/>
    <w:rsid w:val="003C5C43"/>
    <w:rsid w:val="004224DB"/>
    <w:rsid w:val="00455929"/>
    <w:rsid w:val="00494F92"/>
    <w:rsid w:val="004A4E55"/>
    <w:rsid w:val="00552769"/>
    <w:rsid w:val="005B282E"/>
    <w:rsid w:val="0064495D"/>
    <w:rsid w:val="006A547E"/>
    <w:rsid w:val="00727E9E"/>
    <w:rsid w:val="00760F59"/>
    <w:rsid w:val="007E6686"/>
    <w:rsid w:val="007F59C8"/>
    <w:rsid w:val="00843418"/>
    <w:rsid w:val="00865E01"/>
    <w:rsid w:val="008A3C0B"/>
    <w:rsid w:val="008B14C8"/>
    <w:rsid w:val="00934E50"/>
    <w:rsid w:val="0095538A"/>
    <w:rsid w:val="009878B6"/>
    <w:rsid w:val="00B24834"/>
    <w:rsid w:val="00B925A1"/>
    <w:rsid w:val="00BB58F9"/>
    <w:rsid w:val="00BD2D6B"/>
    <w:rsid w:val="00BF21A6"/>
    <w:rsid w:val="00C07C45"/>
    <w:rsid w:val="00C3539E"/>
    <w:rsid w:val="00CC054D"/>
    <w:rsid w:val="00CD0945"/>
    <w:rsid w:val="00CF0601"/>
    <w:rsid w:val="00D72CDF"/>
    <w:rsid w:val="00DA19B9"/>
    <w:rsid w:val="00DB53B3"/>
    <w:rsid w:val="00DF4F9C"/>
    <w:rsid w:val="00E2429C"/>
    <w:rsid w:val="00E31D91"/>
    <w:rsid w:val="00E57C54"/>
    <w:rsid w:val="00E664A7"/>
    <w:rsid w:val="00E87CC2"/>
    <w:rsid w:val="00E931B3"/>
    <w:rsid w:val="00ED4247"/>
    <w:rsid w:val="00F075B5"/>
    <w:rsid w:val="00F20B24"/>
    <w:rsid w:val="00F537A2"/>
    <w:rsid w:val="00FA270C"/>
    <w:rsid w:val="00FE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3608"/>
  <w15:docId w15:val="{9441BB81-CB69-4305-A0BD-8DC65015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55276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2769"/>
    <w:rPr>
      <w:sz w:val="18"/>
      <w:szCs w:val="18"/>
    </w:rPr>
  </w:style>
  <w:style w:type="paragraph" w:styleId="a6">
    <w:name w:val="footer"/>
    <w:basedOn w:val="a"/>
    <w:link w:val="a7"/>
    <w:uiPriority w:val="99"/>
    <w:unhideWhenUsed/>
    <w:rsid w:val="00552769"/>
    <w:pPr>
      <w:tabs>
        <w:tab w:val="center" w:pos="4153"/>
        <w:tab w:val="right" w:pos="8306"/>
      </w:tabs>
      <w:snapToGrid w:val="0"/>
    </w:pPr>
    <w:rPr>
      <w:sz w:val="18"/>
      <w:szCs w:val="18"/>
    </w:rPr>
  </w:style>
  <w:style w:type="character" w:customStyle="1" w:styleId="a7">
    <w:name w:val="页脚 字符"/>
    <w:basedOn w:val="a0"/>
    <w:link w:val="a6"/>
    <w:uiPriority w:val="99"/>
    <w:rsid w:val="005527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54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37</cp:revision>
  <dcterms:created xsi:type="dcterms:W3CDTF">2025-04-22T06:22:00Z</dcterms:created>
  <dcterms:modified xsi:type="dcterms:W3CDTF">2025-04-25T01:46:00Z</dcterms:modified>
</cp:coreProperties>
</file>